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3B185"/>
    <w:p w14:paraId="5996F601">
      <w:pPr>
        <w:bidi w:val="0"/>
        <w:rPr>
          <w:rFonts w:ascii="仿宋" w:hAnsi="仿宋" w:eastAsia="仿宋" w:cs="仿宋"/>
          <w:sz w:val="22"/>
          <w:szCs w:val="22"/>
          <w:lang w:val="zh-CN" w:eastAsia="zh-CN" w:bidi="zh-CN"/>
        </w:rPr>
      </w:pPr>
    </w:p>
    <w:p w14:paraId="195D0721">
      <w:pPr>
        <w:spacing w:before="209"/>
        <w:ind w:right="0"/>
        <w:jc w:val="left"/>
        <w:outlineLvl w:val="9"/>
        <w:rPr>
          <w:rFonts w:hint="eastAsia" w:ascii="仿宋" w:hAnsi="仿宋" w:eastAsia="仿宋" w:cs="仿宋"/>
          <w:b/>
          <w:color w:val="auto"/>
          <w:sz w:val="32"/>
          <w:szCs w:val="24"/>
          <w:lang w:val="en-US" w:eastAsia="zh-CN" w:bidi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24"/>
          <w:lang w:val="en-US" w:eastAsia="zh-CN" w:bidi="zh-CN"/>
        </w:rPr>
        <w:t>合同编号：</w:t>
      </w:r>
    </w:p>
    <w:p w14:paraId="58C6C296">
      <w:pPr>
        <w:pStyle w:val="8"/>
        <w:rPr>
          <w:b/>
          <w:sz w:val="52"/>
          <w:szCs w:val="52"/>
        </w:rPr>
      </w:pPr>
    </w:p>
    <w:p w14:paraId="16FBAF42">
      <w:pPr>
        <w:pStyle w:val="8"/>
        <w:rPr>
          <w:b/>
          <w:sz w:val="52"/>
          <w:szCs w:val="52"/>
        </w:rPr>
      </w:pPr>
    </w:p>
    <w:p w14:paraId="2FB85D1F">
      <w:pPr>
        <w:rPr>
          <w:b/>
          <w:sz w:val="52"/>
          <w:szCs w:val="52"/>
        </w:rPr>
      </w:pPr>
    </w:p>
    <w:p w14:paraId="6CF2300A">
      <w:pPr>
        <w:rPr>
          <w:b/>
          <w:sz w:val="52"/>
          <w:szCs w:val="52"/>
        </w:rPr>
      </w:pPr>
    </w:p>
    <w:p w14:paraId="46A0B689">
      <w:pPr>
        <w:rPr>
          <w:b/>
          <w:sz w:val="52"/>
          <w:szCs w:val="52"/>
        </w:rPr>
      </w:pPr>
    </w:p>
    <w:p w14:paraId="32AAA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  <w:t>达州绕城高速公路西段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项目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  <w:t>绕西代表处办公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点</w:t>
      </w:r>
    </w:p>
    <w:p w14:paraId="0B1B1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  <w:t>搬迁服务采购项目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外部采购合同</w:t>
      </w:r>
    </w:p>
    <w:p w14:paraId="7D6E72FE">
      <w:pPr>
        <w:pStyle w:val="8"/>
        <w:rPr>
          <w:b/>
          <w:sz w:val="52"/>
          <w:szCs w:val="52"/>
        </w:rPr>
      </w:pPr>
    </w:p>
    <w:p w14:paraId="29D36C2F">
      <w:pPr>
        <w:pStyle w:val="8"/>
        <w:rPr>
          <w:b/>
          <w:sz w:val="52"/>
          <w:szCs w:val="52"/>
        </w:rPr>
      </w:pPr>
    </w:p>
    <w:p w14:paraId="7877B6DB">
      <w:pPr>
        <w:pStyle w:val="8"/>
        <w:rPr>
          <w:b/>
          <w:sz w:val="52"/>
          <w:szCs w:val="52"/>
        </w:rPr>
      </w:pPr>
    </w:p>
    <w:p w14:paraId="2A6473B3">
      <w:pPr>
        <w:pStyle w:val="8"/>
        <w:rPr>
          <w:b/>
          <w:sz w:val="52"/>
          <w:szCs w:val="52"/>
        </w:rPr>
      </w:pPr>
    </w:p>
    <w:p w14:paraId="21DA62B7">
      <w:pPr>
        <w:pStyle w:val="8"/>
        <w:rPr>
          <w:b/>
          <w:sz w:val="52"/>
          <w:szCs w:val="52"/>
        </w:rPr>
      </w:pPr>
    </w:p>
    <w:p w14:paraId="3B382CEE">
      <w:pPr>
        <w:pStyle w:val="8"/>
        <w:rPr>
          <w:b/>
          <w:sz w:val="52"/>
          <w:szCs w:val="52"/>
        </w:rPr>
      </w:pPr>
    </w:p>
    <w:p w14:paraId="259AAD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firstLine="1285" w:firstLineChars="40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甲方：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四川济通工程试验检测有限公司</w:t>
      </w:r>
    </w:p>
    <w:p w14:paraId="39F7B3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firstLine="1285" w:firstLineChars="400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乙方：</w:t>
      </w:r>
      <w:r>
        <w:rPr>
          <w:rFonts w:hint="eastAsia" w:cs="仿宋"/>
          <w:b/>
          <w:bCs/>
          <w:kern w:val="0"/>
          <w:sz w:val="32"/>
          <w:szCs w:val="32"/>
          <w:u w:val="single"/>
          <w:lang w:val="en-US" w:eastAsia="zh-CN"/>
        </w:rPr>
        <w:t xml:space="preserve">                            </w:t>
      </w:r>
    </w:p>
    <w:p w14:paraId="6EB0DC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firstLine="1285" w:firstLineChars="40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签订日期：</w:t>
      </w:r>
      <w:r>
        <w:rPr>
          <w:rFonts w:hint="eastAsia" w:cs="仿宋"/>
          <w:b/>
          <w:bCs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年</w:t>
      </w:r>
      <w:r>
        <w:rPr>
          <w:rFonts w:hint="eastAsia" w:cs="仿宋"/>
          <w:b/>
          <w:bCs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月</w:t>
      </w:r>
      <w:r>
        <w:rPr>
          <w:rFonts w:hint="eastAsia" w:cs="仿宋"/>
          <w:b/>
          <w:bCs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日</w:t>
      </w:r>
    </w:p>
    <w:p w14:paraId="2A660E5A">
      <w:pPr>
        <w:rPr>
          <w:rFonts w:hint="eastAsia"/>
          <w:b/>
          <w:color w:val="auto"/>
          <w:sz w:val="32"/>
        </w:rPr>
      </w:pPr>
      <w:r>
        <w:rPr>
          <w:rFonts w:hint="eastAsia"/>
          <w:b/>
          <w:color w:val="auto"/>
          <w:sz w:val="32"/>
        </w:rPr>
        <w:br w:type="page"/>
      </w:r>
    </w:p>
    <w:p w14:paraId="7F243F77">
      <w:pPr>
        <w:ind w:right="399"/>
        <w:outlineLvl w:val="9"/>
        <w:rPr>
          <w:rFonts w:hint="default" w:ascii="Times New Roman" w:hAnsi="Times New Roman" w:eastAsia="宋体" w:cs="Times New Roman"/>
          <w:spacing w:val="-3"/>
          <w:lang w:val="en-US"/>
        </w:rPr>
      </w:pPr>
    </w:p>
    <w:p w14:paraId="443AB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right="0"/>
        <w:jc w:val="center"/>
        <w:textAlignment w:val="auto"/>
        <w:outlineLvl w:val="9"/>
        <w:rPr>
          <w:rFonts w:hint="default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default" w:ascii="方正小标宋_GBK" w:hAnsi="方正小标宋_GBK" w:eastAsia="方正小标宋_GBK" w:cs="方正小标宋_GBK"/>
          <w:b/>
          <w:sz w:val="44"/>
          <w:szCs w:val="44"/>
          <w:lang w:val="en-US"/>
        </w:rPr>
        <w:t>外部采购合同</w:t>
      </w:r>
    </w:p>
    <w:p w14:paraId="4724EFE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firstLine="562" w:firstLineChars="200"/>
        <w:textAlignment w:val="auto"/>
        <w:rPr>
          <w:rFonts w:hint="default" w:ascii="Times New Roman" w:hAnsi="Times New Roman" w:eastAsia="宋体" w:cs="Times New Roman"/>
          <w:b/>
          <w:sz w:val="28"/>
        </w:rPr>
      </w:pPr>
    </w:p>
    <w:p w14:paraId="38CB488D">
      <w:pPr>
        <w:pStyle w:val="8"/>
        <w:spacing w:before="78" w:line="360" w:lineRule="auto"/>
        <w:ind w:left="61"/>
        <w:outlineLvl w:val="9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pacing w:val="-7"/>
          <w:sz w:val="28"/>
          <w:szCs w:val="28"/>
        </w:rPr>
        <w:t>甲方</w:t>
      </w:r>
      <w:r>
        <w:rPr>
          <w:rFonts w:hint="default" w:ascii="Times New Roman" w:hAnsi="Times New Roman" w:eastAsia="宋体" w:cs="Times New Roman"/>
          <w:b/>
          <w:bCs/>
          <w:spacing w:val="-64"/>
          <w:sz w:val="28"/>
          <w:szCs w:val="28"/>
        </w:rPr>
        <w:t>：</w:t>
      </w:r>
      <w:r>
        <w:rPr>
          <w:rFonts w:hint="default" w:ascii="Times New Roman" w:hAnsi="Times New Roman" w:eastAsia="宋体" w:cs="Times New Roman"/>
          <w:b/>
          <w:bCs/>
          <w:spacing w:val="0"/>
          <w:sz w:val="28"/>
          <w:szCs w:val="28"/>
        </w:rPr>
        <w:t>四川济通工程试验检测有限公司</w:t>
      </w:r>
    </w:p>
    <w:p w14:paraId="31D01E4A">
      <w:pPr>
        <w:pStyle w:val="8"/>
        <w:spacing w:before="271" w:line="360" w:lineRule="auto"/>
        <w:ind w:left="46"/>
        <w:outlineLvl w:val="9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b/>
          <w:bCs/>
          <w:spacing w:val="-5"/>
          <w:sz w:val="28"/>
          <w:szCs w:val="28"/>
        </w:rPr>
        <w:t>乙方</w:t>
      </w:r>
      <w:r>
        <w:rPr>
          <w:rFonts w:hint="default" w:ascii="Times New Roman" w:hAnsi="Times New Roman" w:eastAsia="宋体" w:cs="Times New Roman"/>
          <w:b/>
          <w:bCs/>
          <w:spacing w:val="-48"/>
          <w:sz w:val="28"/>
          <w:szCs w:val="28"/>
        </w:rPr>
        <w:t>：</w:t>
      </w:r>
    </w:p>
    <w:p w14:paraId="7EF138D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根据《中华人民共和国民法典》等有关法律、法规、规章的规定，就甲方达州绕城高速公路西段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项目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绕西代表处办公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点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搬迁服务采购项目，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甲乙双方本着平等自愿、公平诚信的原则，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经友好协商，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订立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本合同，供双方遵照执行。</w:t>
      </w:r>
    </w:p>
    <w:p w14:paraId="47C4B444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eastAsia" w:ascii="宋体" w:hAnsi="宋体" w:eastAsia="宋体" w:cs="宋体"/>
          <w:b/>
          <w:bCs/>
          <w:spacing w:val="-8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pacing w:val="-8"/>
          <w:sz w:val="28"/>
          <w:szCs w:val="28"/>
        </w:rPr>
        <w:t>第一条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</w:rPr>
        <w:t>服务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>内容</w:t>
      </w:r>
    </w:p>
    <w:p w14:paraId="0ABD83C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1.项目名称：达州绕城高速公路西段项目绕西代表处办公点搬迁服务</w:t>
      </w:r>
    </w:p>
    <w:p w14:paraId="5FC40D8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2.搬迁起点：达州绕城高速公路西段项目绕西代表处办公点</w:t>
      </w:r>
    </w:p>
    <w:p w14:paraId="29707B7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3.搬迁终点：达陕公司徐家坝监控中心</w:t>
      </w:r>
    </w:p>
    <w:p w14:paraId="3127819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4.服务期限：乙方自收到甲方出具的工作通知单之日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10个工作日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内完成本项目全部搬迁、拆装、物品就位工作，达到甲方验收条件；因甲方原因、不可抗力造成工期延误的，工期相应顺延。</w:t>
      </w:r>
    </w:p>
    <w:p w14:paraId="30A6F14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5.服务内容：负责甲方办公区域家具、空调、厨房设施的拆装，库房物品的打包、搬运、就位，以及为完成本合同搬迁服务所需要的全部配套工作（乙方完成本合同约定搬迁服务工作所需的人工、材料、机械、设备、税费、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运输交通、防护打包、拆装、就位清理等全部相关工作）。</w:t>
      </w:r>
    </w:p>
    <w:p w14:paraId="3E87FCC6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第二条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合同价款</w:t>
      </w:r>
    </w:p>
    <w:p w14:paraId="7E415B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1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.本合同采用固定单价的方式，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详见清单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，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暂定合同总金额（含增值税）¥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元（大写：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）。其中不含税价为¥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元（大写：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），增值税税率为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%，增值税为¥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元（大写：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），最终金额以实际结算为准。</w:t>
      </w:r>
    </w:p>
    <w:p w14:paraId="06F47EF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2.若因国家税收政策调整导致增值税税率发生变动，合同不含税价款保持不变，合同总价款按调整后的适用增值税税率相应调整。除前述国家政策原因外，因其他任何情形造成税率变化、税金增加的，增加部分税金由乙方自行承担。</w:t>
      </w:r>
    </w:p>
    <w:p w14:paraId="0A42AE8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2" w:firstLineChars="20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 w:bidi="zh-CN"/>
        </w:rPr>
        <w:t>搬迁清单</w:t>
      </w:r>
    </w:p>
    <w:tbl>
      <w:tblPr>
        <w:tblStyle w:val="19"/>
        <w:tblW w:w="90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323"/>
        <w:gridCol w:w="1433"/>
        <w:gridCol w:w="1633"/>
        <w:gridCol w:w="1750"/>
      </w:tblGrid>
      <w:tr w14:paraId="59B3C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59" w:type="dxa"/>
            <w:shd w:val="clear" w:color="auto" w:fill="auto"/>
            <w:vAlign w:val="center"/>
          </w:tcPr>
          <w:p w14:paraId="48F424A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2AA2647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搬迁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98FB14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633" w:type="dxa"/>
            <w:vAlign w:val="center"/>
          </w:tcPr>
          <w:p w14:paraId="0F6913D1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 w:bidi="zh-CN"/>
              </w:rPr>
              <w:t>单价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 w:bidi="zh-CN"/>
              </w:rPr>
              <w:t>（元）</w:t>
            </w:r>
          </w:p>
        </w:tc>
        <w:tc>
          <w:tcPr>
            <w:tcW w:w="1750" w:type="dxa"/>
            <w:vAlign w:val="center"/>
          </w:tcPr>
          <w:p w14:paraId="744A39F4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 w:bidi="zh-CN"/>
              </w:rPr>
              <w:t>小计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 w:bidi="zh-CN"/>
              </w:rPr>
              <w:t>（元）</w:t>
            </w:r>
          </w:p>
        </w:tc>
      </w:tr>
      <w:tr w14:paraId="6D3A4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6F06972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72DAB9B7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办公室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2AF52C7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23间</w:t>
            </w:r>
          </w:p>
        </w:tc>
        <w:tc>
          <w:tcPr>
            <w:tcW w:w="1633" w:type="dxa"/>
            <w:vAlign w:val="center"/>
          </w:tcPr>
          <w:p w14:paraId="317AF08F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2CB90FEA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44F44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1FE8990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7F044870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会议室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52DE653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2间</w:t>
            </w:r>
          </w:p>
        </w:tc>
        <w:tc>
          <w:tcPr>
            <w:tcW w:w="1633" w:type="dxa"/>
            <w:vAlign w:val="center"/>
          </w:tcPr>
          <w:p w14:paraId="5B69A095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454621D4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378A7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11A636A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4FD3E129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档案室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442A6B2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1间</w:t>
            </w:r>
          </w:p>
        </w:tc>
        <w:tc>
          <w:tcPr>
            <w:tcW w:w="1633" w:type="dxa"/>
            <w:vAlign w:val="center"/>
          </w:tcPr>
          <w:p w14:paraId="5C66EFFE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0C3EA9BA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7483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73BF752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26840E76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库房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DF51BAE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3间</w:t>
            </w:r>
          </w:p>
        </w:tc>
        <w:tc>
          <w:tcPr>
            <w:tcW w:w="1633" w:type="dxa"/>
            <w:vAlign w:val="center"/>
          </w:tcPr>
          <w:p w14:paraId="2445CCE4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7B4300F3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3299B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3AA0F7D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688EDB21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活动室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98B6719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1间</w:t>
            </w:r>
          </w:p>
        </w:tc>
        <w:tc>
          <w:tcPr>
            <w:tcW w:w="1633" w:type="dxa"/>
            <w:vAlign w:val="center"/>
          </w:tcPr>
          <w:p w14:paraId="6C898922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165A0D45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1DBEC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3814C02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2CC3A0AA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休息室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7280DD9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2间</w:t>
            </w:r>
          </w:p>
        </w:tc>
        <w:tc>
          <w:tcPr>
            <w:tcW w:w="1633" w:type="dxa"/>
            <w:vAlign w:val="center"/>
          </w:tcPr>
          <w:p w14:paraId="43148CD7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09EC2BB6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5324C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199A080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7F100D3F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厨房及餐厅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A55DA98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1间</w:t>
            </w:r>
          </w:p>
        </w:tc>
        <w:tc>
          <w:tcPr>
            <w:tcW w:w="1633" w:type="dxa"/>
            <w:vAlign w:val="center"/>
          </w:tcPr>
          <w:p w14:paraId="3AF76179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259FD453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0942C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12BB2D5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2D720573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拆挂式空调及搬运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CA3CA6E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24台</w:t>
            </w:r>
          </w:p>
        </w:tc>
        <w:tc>
          <w:tcPr>
            <w:tcW w:w="1633" w:type="dxa"/>
            <w:vAlign w:val="center"/>
          </w:tcPr>
          <w:p w14:paraId="597E1C77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440890B9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37584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021F393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21183FF2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拆柜式空调及搬运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D61108D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6台</w:t>
            </w:r>
          </w:p>
        </w:tc>
        <w:tc>
          <w:tcPr>
            <w:tcW w:w="1633" w:type="dxa"/>
            <w:vAlign w:val="center"/>
          </w:tcPr>
          <w:p w14:paraId="2FCAD153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20A403A8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4D3C4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0EEC5D5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1977C17A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安柜式空调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02DA588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6台</w:t>
            </w:r>
          </w:p>
        </w:tc>
        <w:tc>
          <w:tcPr>
            <w:tcW w:w="1633" w:type="dxa"/>
            <w:vAlign w:val="center"/>
          </w:tcPr>
          <w:p w14:paraId="6B99D7A2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62F64826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72CFF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0AD07A8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76D9A6BE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空调铜管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F9098BB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50米</w:t>
            </w:r>
          </w:p>
        </w:tc>
        <w:tc>
          <w:tcPr>
            <w:tcW w:w="1633" w:type="dxa"/>
            <w:vAlign w:val="center"/>
          </w:tcPr>
          <w:p w14:paraId="67893FF2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20C0039A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45873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59" w:type="dxa"/>
            <w:shd w:val="clear" w:color="auto" w:fill="auto"/>
            <w:vAlign w:val="center"/>
          </w:tcPr>
          <w:p w14:paraId="5315DDF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24610F7C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达州管理处办公室空调转孔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83C3196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6个</w:t>
            </w:r>
          </w:p>
        </w:tc>
        <w:tc>
          <w:tcPr>
            <w:tcW w:w="1633" w:type="dxa"/>
            <w:vAlign w:val="center"/>
          </w:tcPr>
          <w:p w14:paraId="0274F915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0C13C382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2A0ED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67B4940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029B9A9A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电视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B2DD7B4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4台</w:t>
            </w:r>
          </w:p>
        </w:tc>
        <w:tc>
          <w:tcPr>
            <w:tcW w:w="1633" w:type="dxa"/>
            <w:vAlign w:val="center"/>
          </w:tcPr>
          <w:p w14:paraId="6F624821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2B8E03F2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71751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0C26DF6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346A9DE7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打包袋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0B60EE4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100个</w:t>
            </w:r>
          </w:p>
        </w:tc>
        <w:tc>
          <w:tcPr>
            <w:tcW w:w="1633" w:type="dxa"/>
            <w:vAlign w:val="center"/>
          </w:tcPr>
          <w:p w14:paraId="2B267E2B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7E9A6BD1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764A9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59" w:type="dxa"/>
            <w:shd w:val="clear" w:color="auto" w:fill="auto"/>
            <w:vAlign w:val="center"/>
          </w:tcPr>
          <w:p w14:paraId="453C5AE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6A7F6738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实木床安装及搬运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A60F9E7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12架</w:t>
            </w:r>
          </w:p>
        </w:tc>
        <w:tc>
          <w:tcPr>
            <w:tcW w:w="1633" w:type="dxa"/>
            <w:vAlign w:val="center"/>
          </w:tcPr>
          <w:p w14:paraId="0B2BE1F4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10DB94CA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24825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59" w:type="dxa"/>
            <w:shd w:val="clear" w:color="auto" w:fill="auto"/>
            <w:vAlign w:val="center"/>
          </w:tcPr>
          <w:p w14:paraId="11C1CD1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3323" w:type="dxa"/>
            <w:shd w:val="clear" w:color="auto" w:fill="auto"/>
            <w:vAlign w:val="center"/>
          </w:tcPr>
          <w:p w14:paraId="17546D18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临时办公区物品搬运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238208F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zh-CN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1间</w:t>
            </w:r>
          </w:p>
        </w:tc>
        <w:tc>
          <w:tcPr>
            <w:tcW w:w="1633" w:type="dxa"/>
            <w:vAlign w:val="center"/>
          </w:tcPr>
          <w:p w14:paraId="28736BDB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  <w:tc>
          <w:tcPr>
            <w:tcW w:w="1750" w:type="dxa"/>
            <w:vAlign w:val="center"/>
          </w:tcPr>
          <w:p w14:paraId="0DF54557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  <w:tr w14:paraId="1ECBE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348" w:type="dxa"/>
            <w:gridSpan w:val="4"/>
            <w:shd w:val="clear" w:color="auto" w:fill="auto"/>
            <w:vAlign w:val="center"/>
          </w:tcPr>
          <w:p w14:paraId="56380081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 w:bidi="zh-CN"/>
              </w:rPr>
              <w:t>合计（含税）（元）</w:t>
            </w:r>
          </w:p>
        </w:tc>
        <w:tc>
          <w:tcPr>
            <w:tcW w:w="1750" w:type="dxa"/>
            <w:vAlign w:val="center"/>
          </w:tcPr>
          <w:p w14:paraId="33363463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166"/>
              </w:tabs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zh-CN" w:eastAsia="zh-CN" w:bidi="zh-CN"/>
              </w:rPr>
            </w:pPr>
          </w:p>
        </w:tc>
      </w:tr>
    </w:tbl>
    <w:p w14:paraId="3B480BD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</w:p>
    <w:p w14:paraId="19428D9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2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搬迁服务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费包含人工、材料、机械、设备、交通运输、食宿、保险、拆装费、打包材料费、垃圾清理、安全防护等完成本合同全部服务内容的一切费用，甲方除本合同约定价款外，不再向乙方支付其他任何费用。</w:t>
      </w:r>
    </w:p>
    <w:p w14:paraId="05842BD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3.非乙方原因导致工作内容、工作范围或质量标准、数量等的变化，造成工作费用增加时，由甲乙双方基于本合同的定价原则协商后签订补充协议。</w:t>
      </w:r>
    </w:p>
    <w:p w14:paraId="4E2C481C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eastAsia="zh-CN"/>
        </w:rPr>
        <w:t>三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支付方式</w:t>
      </w:r>
    </w:p>
    <w:p w14:paraId="7FE85D7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1.乙方完成本合同约定全部搬迁服务工作后，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经甲方现场验收合格后，甲方向乙方一次性支付本合同全部费用。</w:t>
      </w:r>
    </w:p>
    <w:p w14:paraId="04DAED8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2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.甲方付款前乙方应当提供与当期结算金额和服务内容一致的税率为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X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%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的增值税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专用/普通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发票。乙方未提供合法有效发票的，甲方有权延期付款，且不承担任何责任。</w:t>
      </w:r>
    </w:p>
    <w:p w14:paraId="1FF996DD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eastAsia="zh-CN"/>
        </w:rPr>
        <w:t>四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>甲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方的权利和义务</w:t>
      </w:r>
    </w:p>
    <w:p w14:paraId="65FDEA5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1.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搬迁前对需要搬迁物品进行清点，明确搬迁物品清单；</w:t>
      </w:r>
    </w:p>
    <w:p w14:paraId="702ACE4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2.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协调搬迁现场进出、场地使用等相关事宜；</w:t>
      </w:r>
    </w:p>
    <w:p w14:paraId="1F37FE5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3.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按合同约定对乙方完成的搬迁服务开展验收，验收合格后按约定支付合同价款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。</w:t>
      </w:r>
    </w:p>
    <w:p w14:paraId="60E236F2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eastAsia="zh-CN"/>
        </w:rPr>
        <w:t>五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甲方的权利和义务</w:t>
      </w:r>
    </w:p>
    <w:p w14:paraId="35C5C89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1.严格按照甲方要求完成家具拆装、空调拆装、厨房设施拆装、库房物品打包、搬运、卸车、就位摆放工作；</w:t>
      </w:r>
    </w:p>
    <w:p w14:paraId="038D588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2.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搬迁过程做好物品防护，对易碎、贵重物品采取保护措施，防止磕碰、损坏、遗失；</w:t>
      </w:r>
    </w:p>
    <w:p w14:paraId="07EE36C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3.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负责投入满足项目需要的人员、工具、机械设备、运输车辆，所有作业人员安全由乙方全权管理；</w:t>
      </w:r>
    </w:p>
    <w:p w14:paraId="66709C0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4.若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搬迁全过程发生人员伤亡、财产损毁、第三方损失，全部责任及经济赔偿由乙方承担；</w:t>
      </w:r>
    </w:p>
    <w:p w14:paraId="3BE2E49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5.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文明作业，搬迁完成后对作业现场进行清理；</w:t>
      </w:r>
    </w:p>
    <w:p w14:paraId="6780660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6.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不得损坏甲方建筑墙体、地面、门窗及原有固定设施，如造成损坏由乙方负责修复或赔偿；</w:t>
      </w:r>
    </w:p>
    <w:p w14:paraId="2B264DF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7.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按期完成全部搬迁服务，接受甲方现场监督及验收。</w:t>
      </w:r>
    </w:p>
    <w:p w14:paraId="397E9E06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eastAsia="zh-CN"/>
        </w:rPr>
        <w:t>六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违约责任</w:t>
      </w:r>
    </w:p>
    <w:p w14:paraId="3F50739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1.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乙方未按本合同约定（收到工作通知单后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10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个工作日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内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）完成搬迁全部工作，每逾期一日，按合同总价0.5%向甲方支付违约金；逾期超过5个工作日，甲方有权解除合同，乙方承担由此给甲方造成的全部损失。</w:t>
      </w:r>
    </w:p>
    <w:p w14:paraId="583BCA1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2.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搬迁过程中发生甲方物品损毁、遗失，由乙方照价赔偿；家具、空调、厨房设施拆装后不能正常使用，由乙方无偿维修、更换或赔偿。</w:t>
      </w:r>
    </w:p>
    <w:p w14:paraId="7B05DDF6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>七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合同生效及争议解决</w:t>
      </w:r>
    </w:p>
    <w:p w14:paraId="688FFE9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1.本合同项下发生的争议，双方应协商解决；协商或调解未果的，可向甲方所在地人民法院提起诉讼。</w:t>
      </w:r>
    </w:p>
    <w:p w14:paraId="506B6BD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2.本合同未尽事宜，双方应友好协商解决，协商一致的可签订补充协议，对双方均具有法律约束力。</w:t>
      </w:r>
    </w:p>
    <w:p w14:paraId="766ABCF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3.合同期满后，若无重大变故，可按同等条件续签本合同.</w:t>
      </w:r>
    </w:p>
    <w:p w14:paraId="156A9F3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4.本合同自甲乙双方盖章后生效。</w:t>
      </w:r>
    </w:p>
    <w:p w14:paraId="3D37636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5.本合同双方法定代表人或授权代表签字盖章生效，一式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 w:bidi="zh-CN"/>
        </w:rPr>
        <w:t>肆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 xml:space="preserve"> 份，甲方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 w:bidi="zh-CN"/>
        </w:rPr>
        <w:t>贰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份，乙方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 w:bidi="zh-CN"/>
        </w:rPr>
        <w:t>贰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份，具有同等法律效力。</w:t>
      </w:r>
    </w:p>
    <w:p w14:paraId="14DF829B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52" w:firstLineChars="200"/>
        <w:textAlignment w:val="auto"/>
        <w:rPr>
          <w:rFonts w:hint="default" w:ascii="Times New Roman" w:hAnsi="Times New Roman" w:eastAsia="宋体" w:cs="Times New Roman"/>
          <w:spacing w:val="-2"/>
          <w:sz w:val="28"/>
          <w:szCs w:val="28"/>
        </w:rPr>
      </w:pPr>
    </w:p>
    <w:p w14:paraId="5849AE3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附件：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公司报价函</w:t>
      </w:r>
    </w:p>
    <w:p w14:paraId="488E94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</w:p>
    <w:p w14:paraId="198950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（以下无正文）</w:t>
      </w:r>
    </w:p>
    <w:p w14:paraId="4E1D0C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</w:p>
    <w:tbl>
      <w:tblPr>
        <w:tblStyle w:val="19"/>
        <w:tblW w:w="102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3"/>
        <w:gridCol w:w="4919"/>
      </w:tblGrid>
      <w:tr w14:paraId="3F6CD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41704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br w:type="pag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甲方：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</w:rPr>
              <w:t>四川济通工程试验检测有限公司</w:t>
            </w:r>
          </w:p>
          <w:p w14:paraId="310C6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righ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（盖章）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29F3B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乙方：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</w:t>
            </w:r>
          </w:p>
          <w:p w14:paraId="408C3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righ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（盖章）</w:t>
            </w:r>
          </w:p>
        </w:tc>
      </w:tr>
      <w:tr w14:paraId="09A02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459D3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</w:p>
          <w:p w14:paraId="686D3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或委托代理人：（签字）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208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</w:p>
          <w:p w14:paraId="1550F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或委托代理人：（签字）</w:t>
            </w:r>
          </w:p>
        </w:tc>
      </w:tr>
      <w:tr w14:paraId="11D2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17925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经办人：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0BFF5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经办人：</w:t>
            </w:r>
          </w:p>
        </w:tc>
      </w:tr>
      <w:tr w14:paraId="45B28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2C305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开户银行：中国建设银行股份有限公司成都第二支行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50778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开户银行：</w:t>
            </w:r>
          </w:p>
        </w:tc>
      </w:tr>
      <w:tr w14:paraId="18200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2ACD3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开户账号：51001426208051518277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3BBAE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开户账号：</w:t>
            </w:r>
          </w:p>
        </w:tc>
      </w:tr>
      <w:tr w14:paraId="41B9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2AAA4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地址：成都蛟龙工业港双流园区威海路7座150号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43FA0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地址：</w:t>
            </w:r>
          </w:p>
        </w:tc>
      </w:tr>
      <w:tr w14:paraId="42DDB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7C4D8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时间：    年    月   日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7140B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时间：    年  月  日</w:t>
            </w:r>
          </w:p>
        </w:tc>
      </w:tr>
    </w:tbl>
    <w:p w14:paraId="50DC9D22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附件 XX公司报价函</w:t>
      </w:r>
    </w:p>
    <w:p w14:paraId="2C3B3463">
      <w:pPr>
        <w:pStyle w:val="16"/>
        <w:spacing w:line="480" w:lineRule="auto"/>
        <w:ind w:left="4920" w:hanging="4920" w:hangingChars="2050"/>
        <w:jc w:val="center"/>
      </w:pPr>
    </w:p>
    <w:p w14:paraId="561CC48D">
      <w:pPr>
        <w:pStyle w:val="16"/>
        <w:spacing w:line="480" w:lineRule="auto"/>
        <w:ind w:left="4920" w:hanging="4920" w:hangingChars="2050"/>
        <w:jc w:val="center"/>
        <w:rPr>
          <w:rFonts w:hint="eastAsia" w:ascii="仿宋" w:hAnsi="仿宋" w:eastAsia="仿宋"/>
          <w:szCs w:val="24"/>
          <w:lang w:eastAsia="zh-CN"/>
        </w:rPr>
      </w:pPr>
    </w:p>
    <w:sectPr>
      <w:headerReference r:id="rId3" w:type="default"/>
      <w:footerReference r:id="rId4" w:type="default"/>
      <w:pgSz w:w="11910" w:h="16840"/>
      <w:pgMar w:top="1417" w:right="1089" w:bottom="1417" w:left="1361" w:header="881" w:footer="1134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91E6E">
    <w:pPr>
      <w:pStyle w:val="8"/>
      <w:spacing w:line="14" w:lineRule="auto"/>
      <w:rPr>
        <w:sz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2858135</wp:posOffset>
              </wp:positionH>
              <wp:positionV relativeFrom="paragraph">
                <wp:posOffset>0</wp:posOffset>
              </wp:positionV>
              <wp:extent cx="262255" cy="2209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2255" cy="220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57670D">
                          <w:pPr>
                            <w:pStyle w:val="11"/>
                            <w:jc w:val="center"/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5.05pt;margin-top:0pt;height:17.4pt;width:20.65pt;mso-position-horizontal-relative:margin;z-index:251659264;mso-width-relative:page;mso-height-relative:page;" filled="f" stroked="f" coordsize="21600,21600" o:gfxdata="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BiQpp9YAAAAHAQAADwAAAAAAAAABACAAAAAiAAAAZHJzL2Rvd25yZXYu&#10;eG1sUEsBAhQAFAAAAAgAh07iQLtuc3I2AgAAYQQAAA4AAAAAAAAAAQAgAAAAJ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257670D">
                    <w:pPr>
                      <w:pStyle w:val="11"/>
                      <w:jc w:val="center"/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</w:pP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t>2</w:t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5E784">
    <w:pPr>
      <w:pStyle w:val="8"/>
      <w:pBdr>
        <w:bottom w:val="none" w:color="auto" w:sz="0" w:space="0"/>
      </w:pBdr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0MTdlZWNjYmIzNmQ0YmZjODVjNDNiNDI0MGNhNDkifQ=="/>
    <w:docVar w:name="KSO_WPS_MARK_KEY" w:val="e2140aba-967a-4356-aa32-bc22f7fb0b08"/>
  </w:docVars>
  <w:rsids>
    <w:rsidRoot w:val="00DE3F60"/>
    <w:rsid w:val="00036850"/>
    <w:rsid w:val="006131FD"/>
    <w:rsid w:val="0063024C"/>
    <w:rsid w:val="006943FD"/>
    <w:rsid w:val="00790E8B"/>
    <w:rsid w:val="007C49EF"/>
    <w:rsid w:val="007D263A"/>
    <w:rsid w:val="00A766D5"/>
    <w:rsid w:val="00CD75AE"/>
    <w:rsid w:val="00D459D5"/>
    <w:rsid w:val="00DE3F60"/>
    <w:rsid w:val="00E93A7C"/>
    <w:rsid w:val="00F30935"/>
    <w:rsid w:val="00F633C1"/>
    <w:rsid w:val="00FD6076"/>
    <w:rsid w:val="0127755B"/>
    <w:rsid w:val="03074EB3"/>
    <w:rsid w:val="053A63AF"/>
    <w:rsid w:val="05CD64A5"/>
    <w:rsid w:val="068C5BB2"/>
    <w:rsid w:val="06983DF9"/>
    <w:rsid w:val="06F42FA5"/>
    <w:rsid w:val="0762726E"/>
    <w:rsid w:val="078768C2"/>
    <w:rsid w:val="07C77AEC"/>
    <w:rsid w:val="0882002A"/>
    <w:rsid w:val="0D06551D"/>
    <w:rsid w:val="0D457EE3"/>
    <w:rsid w:val="0DB937C0"/>
    <w:rsid w:val="0E2D0979"/>
    <w:rsid w:val="0E567EC8"/>
    <w:rsid w:val="0EC30C21"/>
    <w:rsid w:val="11A86DC8"/>
    <w:rsid w:val="12AA4C01"/>
    <w:rsid w:val="141579F5"/>
    <w:rsid w:val="159A3ED7"/>
    <w:rsid w:val="16223E0F"/>
    <w:rsid w:val="1636569A"/>
    <w:rsid w:val="16C25376"/>
    <w:rsid w:val="171D488A"/>
    <w:rsid w:val="1848494F"/>
    <w:rsid w:val="19A756D6"/>
    <w:rsid w:val="1A875D5A"/>
    <w:rsid w:val="1BB6133F"/>
    <w:rsid w:val="1F226DFF"/>
    <w:rsid w:val="21940E81"/>
    <w:rsid w:val="25230694"/>
    <w:rsid w:val="255A3056"/>
    <w:rsid w:val="267074F0"/>
    <w:rsid w:val="27145127"/>
    <w:rsid w:val="27D6160C"/>
    <w:rsid w:val="29140810"/>
    <w:rsid w:val="2A5F20B2"/>
    <w:rsid w:val="2AA05576"/>
    <w:rsid w:val="2DEC0B18"/>
    <w:rsid w:val="3082422E"/>
    <w:rsid w:val="327B2475"/>
    <w:rsid w:val="350975BF"/>
    <w:rsid w:val="37BB0875"/>
    <w:rsid w:val="38090963"/>
    <w:rsid w:val="39365415"/>
    <w:rsid w:val="39BC4AC8"/>
    <w:rsid w:val="3ADC34DA"/>
    <w:rsid w:val="3CE03F23"/>
    <w:rsid w:val="3DBD69FF"/>
    <w:rsid w:val="3DCF7316"/>
    <w:rsid w:val="3F102B8A"/>
    <w:rsid w:val="400D6BF3"/>
    <w:rsid w:val="40C86069"/>
    <w:rsid w:val="410959F2"/>
    <w:rsid w:val="43132474"/>
    <w:rsid w:val="43195EC7"/>
    <w:rsid w:val="46DA3D81"/>
    <w:rsid w:val="49A475C9"/>
    <w:rsid w:val="4AC57A22"/>
    <w:rsid w:val="4BE1030C"/>
    <w:rsid w:val="4DBE746E"/>
    <w:rsid w:val="53197EA5"/>
    <w:rsid w:val="548B2262"/>
    <w:rsid w:val="573D66C5"/>
    <w:rsid w:val="576E4460"/>
    <w:rsid w:val="58B54896"/>
    <w:rsid w:val="59E60CC8"/>
    <w:rsid w:val="5A5A2018"/>
    <w:rsid w:val="5AC66FC9"/>
    <w:rsid w:val="5B357979"/>
    <w:rsid w:val="5B4D5ADB"/>
    <w:rsid w:val="5D8F4FF7"/>
    <w:rsid w:val="5EF3247B"/>
    <w:rsid w:val="60645FF9"/>
    <w:rsid w:val="61FD41BF"/>
    <w:rsid w:val="626B3D4B"/>
    <w:rsid w:val="63160B62"/>
    <w:rsid w:val="64AD4EF2"/>
    <w:rsid w:val="64E070B3"/>
    <w:rsid w:val="65910A15"/>
    <w:rsid w:val="664F4168"/>
    <w:rsid w:val="6B741C4A"/>
    <w:rsid w:val="6D837E4A"/>
    <w:rsid w:val="6DA06D26"/>
    <w:rsid w:val="6DED62B4"/>
    <w:rsid w:val="705F2A6D"/>
    <w:rsid w:val="70DA7855"/>
    <w:rsid w:val="7239220A"/>
    <w:rsid w:val="74FB02C4"/>
    <w:rsid w:val="77F35507"/>
    <w:rsid w:val="7837416C"/>
    <w:rsid w:val="7A751D86"/>
    <w:rsid w:val="7A997BE5"/>
    <w:rsid w:val="7C45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399"/>
      <w:jc w:val="center"/>
      <w:outlineLvl w:val="0"/>
    </w:pPr>
    <w:rPr>
      <w:rFonts w:ascii="宋体" w:hAnsi="宋体" w:eastAsia="宋体" w:cs="宋体"/>
      <w:sz w:val="84"/>
      <w:szCs w:val="84"/>
    </w:rPr>
  </w:style>
  <w:style w:type="paragraph" w:styleId="3">
    <w:name w:val="heading 2"/>
    <w:basedOn w:val="1"/>
    <w:next w:val="1"/>
    <w:qFormat/>
    <w:uiPriority w:val="1"/>
    <w:pPr>
      <w:spacing w:before="54"/>
      <w:jc w:val="center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qFormat/>
    <w:uiPriority w:val="1"/>
    <w:pPr>
      <w:spacing w:before="58"/>
      <w:ind w:right="1782"/>
      <w:jc w:val="center"/>
      <w:outlineLvl w:val="2"/>
    </w:pPr>
    <w:rPr>
      <w:rFonts w:ascii="宋体" w:hAnsi="宋体" w:eastAsia="宋体" w:cs="宋体"/>
      <w:b/>
      <w:bCs/>
      <w:sz w:val="30"/>
      <w:szCs w:val="30"/>
    </w:rPr>
  </w:style>
  <w:style w:type="paragraph" w:styleId="5">
    <w:name w:val="heading 4"/>
    <w:basedOn w:val="1"/>
    <w:next w:val="1"/>
    <w:qFormat/>
    <w:uiPriority w:val="1"/>
    <w:pPr>
      <w:spacing w:before="57"/>
      <w:jc w:val="center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1"/>
    <w:pPr>
      <w:ind w:left="1772"/>
      <w:outlineLvl w:val="4"/>
    </w:pPr>
    <w:rPr>
      <w:b/>
      <w:bCs/>
      <w:sz w:val="24"/>
      <w:szCs w:val="24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27"/>
    <w:qFormat/>
    <w:uiPriority w:val="0"/>
  </w:style>
  <w:style w:type="paragraph" w:styleId="8">
    <w:name w:val="Body Text"/>
    <w:basedOn w:val="1"/>
    <w:qFormat/>
    <w:uiPriority w:val="1"/>
    <w:rPr>
      <w:sz w:val="24"/>
      <w:szCs w:val="24"/>
    </w:rPr>
  </w:style>
  <w:style w:type="paragraph" w:styleId="9">
    <w:name w:val="toc 3"/>
    <w:basedOn w:val="1"/>
    <w:next w:val="1"/>
    <w:qFormat/>
    <w:uiPriority w:val="1"/>
    <w:pPr>
      <w:spacing w:before="122"/>
      <w:ind w:right="1068"/>
      <w:jc w:val="right"/>
    </w:pPr>
    <w:rPr>
      <w:b/>
      <w:bCs/>
      <w:i/>
    </w:rPr>
  </w:style>
  <w:style w:type="paragraph" w:styleId="10">
    <w:name w:val="Balloon Text"/>
    <w:basedOn w:val="1"/>
    <w:link w:val="26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3">
    <w:name w:val="toc 1"/>
    <w:basedOn w:val="1"/>
    <w:next w:val="1"/>
    <w:qFormat/>
    <w:uiPriority w:val="1"/>
    <w:pPr>
      <w:spacing w:before="122"/>
      <w:ind w:right="1113"/>
      <w:jc w:val="right"/>
    </w:pPr>
    <w:rPr>
      <w:b/>
      <w:bCs/>
      <w:sz w:val="24"/>
      <w:szCs w:val="24"/>
    </w:rPr>
  </w:style>
  <w:style w:type="paragraph" w:styleId="14">
    <w:name w:val="toc 4"/>
    <w:basedOn w:val="1"/>
    <w:next w:val="1"/>
    <w:qFormat/>
    <w:uiPriority w:val="1"/>
    <w:pPr>
      <w:spacing w:before="122"/>
      <w:ind w:left="595"/>
    </w:pPr>
    <w:rPr>
      <w:b/>
      <w:bCs/>
      <w:sz w:val="24"/>
      <w:szCs w:val="24"/>
    </w:rPr>
  </w:style>
  <w:style w:type="paragraph" w:styleId="15">
    <w:name w:val="toc 2"/>
    <w:basedOn w:val="1"/>
    <w:next w:val="1"/>
    <w:qFormat/>
    <w:uiPriority w:val="1"/>
    <w:pPr>
      <w:spacing w:before="158"/>
      <w:ind w:right="1070"/>
      <w:jc w:val="right"/>
    </w:pPr>
    <w:rPr>
      <w:sz w:val="24"/>
      <w:szCs w:val="24"/>
    </w:rPr>
  </w:style>
  <w:style w:type="paragraph" w:styleId="1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/>
      <w:sz w:val="24"/>
      <w:szCs w:val="20"/>
    </w:rPr>
  </w:style>
  <w:style w:type="paragraph" w:styleId="17">
    <w:name w:val="annotation subject"/>
    <w:basedOn w:val="7"/>
    <w:next w:val="7"/>
    <w:link w:val="28"/>
    <w:qFormat/>
    <w:uiPriority w:val="0"/>
    <w:rPr>
      <w:b/>
      <w:bCs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annotation reference"/>
    <w:basedOn w:val="20"/>
    <w:qFormat/>
    <w:uiPriority w:val="0"/>
    <w:rPr>
      <w:sz w:val="21"/>
      <w:szCs w:val="21"/>
    </w:rPr>
  </w:style>
  <w:style w:type="paragraph" w:customStyle="1" w:styleId="22">
    <w:name w:val="Default"/>
    <w:next w:val="1"/>
    <w:unhideWhenUsed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table" w:customStyle="1" w:styleId="2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1"/>
    <w:pPr>
      <w:ind w:left="595" w:hanging="603"/>
    </w:pPr>
  </w:style>
  <w:style w:type="paragraph" w:customStyle="1" w:styleId="25">
    <w:name w:val="Table Paragraph"/>
    <w:basedOn w:val="1"/>
    <w:qFormat/>
    <w:uiPriority w:val="1"/>
  </w:style>
  <w:style w:type="character" w:customStyle="1" w:styleId="26">
    <w:name w:val="批注框文本 字符"/>
    <w:basedOn w:val="20"/>
    <w:link w:val="10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27">
    <w:name w:val="批注文字 字符"/>
    <w:basedOn w:val="20"/>
    <w:link w:val="7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28">
    <w:name w:val="批注主题 字符"/>
    <w:basedOn w:val="27"/>
    <w:link w:val="17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1999</Words>
  <Characters>2079</Characters>
  <Lines>142</Lines>
  <Paragraphs>40</Paragraphs>
  <TotalTime>2</TotalTime>
  <ScaleCrop>false</ScaleCrop>
  <LinksUpToDate>false</LinksUpToDate>
  <CharactersWithSpaces>2176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2022-10-20T13:30:00Z</dcterms:created>
  <dc:creator>LH</dc:creator>
  <cp:lastModifiedBy>çå°</cp:lastModifiedBy>
  <cp:lastPrinted>2023-01-09T10:11:00Z</cp:lastPrinted>
  <dcterms:modified xsi:type="dcterms:W3CDTF">2026-10-08T09:36:19Z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BAFF1618AACC4EB68A759D3B7F08DC12_13</vt:lpwstr>
  </property>
  <property fmtid="{D5CDD505-2E9C-101B-9397-08002B2CF9AE}" pid="4" name="KSOTemplateDocerSaveRecord">
    <vt:lpwstr>eyJoZGlkIjoiOTZjMzM1Mjg3NjcxZTg5MzQ2N2EwM2NmOWVlMzIzOWMiLCJ1c2VySWQiOiI0ODczODU1MDgifQ==</vt:lpwstr>
  </property>
</Properties>
</file>