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F416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Cs/>
          <w:szCs w:val="32"/>
          <w:lang w:val="en-US" w:eastAsia="zh-CN"/>
        </w:rPr>
        <w:t xml:space="preserve">        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  <w:t>设备技术参数要求</w:t>
      </w:r>
      <w:bookmarkStart w:id="0" w:name="_GoBack"/>
      <w:bookmarkEnd w:id="0"/>
    </w:p>
    <w:p w14:paraId="342202F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/>
          <w:lang w:val="en-US" w:eastAsia="zh-CN"/>
        </w:rPr>
      </w:pPr>
    </w:p>
    <w:p w14:paraId="7E7DF90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/>
          <w:lang w:val="en-US"/>
        </w:rPr>
      </w:pPr>
      <w:r>
        <w:rPr>
          <w:rFonts w:hint="eastAsia"/>
          <w:lang w:val="en-US" w:eastAsia="zh-CN"/>
        </w:rPr>
        <w:t>表1 隧道三维激光扫描仪</w:t>
      </w:r>
      <w:r>
        <w:rPr>
          <w:rFonts w:hint="eastAsia"/>
          <w:lang w:val="en-US"/>
        </w:rPr>
        <w:t>设备技术参数要求</w:t>
      </w:r>
    </w:p>
    <w:p w14:paraId="31735ECD">
      <w:pPr>
        <w:rPr>
          <w:rFonts w:hint="eastAsia"/>
          <w:lang w:val="en-US"/>
        </w:rPr>
      </w:pPr>
    </w:p>
    <w:tbl>
      <w:tblPr>
        <w:tblStyle w:val="6"/>
        <w:tblW w:w="5269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09"/>
        <w:gridCol w:w="996"/>
        <w:gridCol w:w="5600"/>
      </w:tblGrid>
      <w:tr w14:paraId="751AC1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tblHeader/>
          <w:jc w:val="center"/>
        </w:trPr>
        <w:tc>
          <w:tcPr>
            <w:tcW w:w="3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6A859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9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75A8AA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仪器设备名称</w:t>
            </w:r>
          </w:p>
        </w:tc>
        <w:tc>
          <w:tcPr>
            <w:tcW w:w="5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D4C61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数量</w:t>
            </w:r>
          </w:p>
        </w:tc>
        <w:tc>
          <w:tcPr>
            <w:tcW w:w="3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20151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技术参数要求</w:t>
            </w:r>
          </w:p>
        </w:tc>
      </w:tr>
      <w:tr w14:paraId="64A3C6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2" w:hRule="atLeast"/>
          <w:jc w:val="center"/>
        </w:trPr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90AA3">
            <w:pPr>
              <w:widowControl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A9964">
            <w:pPr>
              <w:widowControl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 w:val="0"/>
                <w:bCs w:val="0"/>
                <w:color w:val="000000"/>
                <w:sz w:val="21"/>
                <w:szCs w:val="21"/>
                <w:highlight w:val="none"/>
                <w:lang w:val="en-US" w:eastAsia="zh-CN" w:bidi="ar"/>
              </w:rPr>
              <w:t>隧道三维激光扫描仪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8C3B2">
            <w:pPr>
              <w:widowControl/>
              <w:jc w:val="center"/>
              <w:textAlignment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1台（套）</w:t>
            </w:r>
          </w:p>
        </w:tc>
        <w:tc>
          <w:tcPr>
            <w:tcW w:w="5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83B6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1、三维激光扫描仪主机</w:t>
            </w:r>
          </w:p>
          <w:p w14:paraId="101A89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1.1、工作温度0℃至40℃</w:t>
            </w:r>
          </w:p>
          <w:p w14:paraId="600CCC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1.2、防尘/防水等级 IP54</w:t>
            </w:r>
          </w:p>
          <w:p w14:paraId="762B09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1.3、扫描有效距离半径0.5m-45m</w:t>
            </w:r>
          </w:p>
          <w:p w14:paraId="6CA9A8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1.4、扫描速率：340000点/秒</w:t>
            </w:r>
          </w:p>
          <w:p w14:paraId="404EF7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1.5、视场角：水平方向≥360°，垂直方向≥270°</w:t>
            </w:r>
          </w:p>
          <w:p w14:paraId="42FE94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1.6、整机重量：＜1Kg</w:t>
            </w:r>
          </w:p>
          <w:p w14:paraId="6E6B94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1.7、设备尺寸：高度＜16cm，直径＜100cm</w:t>
            </w:r>
          </w:p>
          <w:p w14:paraId="1433C1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1.8、点云精度：2mm@5m、4mm@10m</w:t>
            </w:r>
          </w:p>
          <w:p w14:paraId="41E82C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1.9、扫描速度：单站数据采集时长＜40秒。</w:t>
            </w:r>
          </w:p>
          <w:p w14:paraId="127599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1.10、工作模式：无需整平，放稳即可扫描</w:t>
            </w:r>
          </w:p>
          <w:p w14:paraId="45A9F7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1.11、通信传输：支持无线数据传输</w:t>
            </w:r>
          </w:p>
          <w:p w14:paraId="053C75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1.12、影像获取：内置相机支持HDR技术，全景照片至少1亿像素</w:t>
            </w:r>
          </w:p>
          <w:p w14:paraId="59BC19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2、软硬件联动&amp;点云配置&amp;精度指标</w:t>
            </w:r>
          </w:p>
          <w:p w14:paraId="598346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2.1、支持采集端软件直接控制全站仪下发指令，自动测量扫描测站中心坐标。</w:t>
            </w:r>
          </w:p>
          <w:p w14:paraId="0B9C8B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2.2、支持采集端软件直接连接扫描仪，实现扫描仪现场实时启动、管理扫描作业，并实时获取扫描点云数据。</w:t>
            </w:r>
          </w:p>
          <w:p w14:paraId="74B40D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2.3、全站仪控制和扫描仪控制软件应为一体化软件，并能实现基于测站中心坐标的多站拼接算法，配准过程实时展示配准误差、收敛状态，可现场核查配准成果，配准的里程方向偏差 &lt; 30秒。</w:t>
            </w:r>
          </w:p>
          <w:p w14:paraId="5A4C82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2.4、现场实时完成多站点云配准、坐标转换，直接生成工程坐标系点云数据，整体外业加内业数据处理时长＜10 分钟。</w:t>
            </w:r>
          </w:p>
          <w:p w14:paraId="4EEC70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2.5、兼容使用隧道已知控制点模式，仪器可架设于已知点，通过采集端软件控制完成扫描、配准及分析过程。</w:t>
            </w:r>
          </w:p>
          <w:p w14:paraId="7FB0A4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2.6、成果精度：隧道检核点平均误差≤6mm；误差小于 1cm 的点位占比≥96.9%。</w:t>
            </w:r>
          </w:p>
          <w:p w14:paraId="1DD237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3、数据后处理软件</w:t>
            </w:r>
          </w:p>
          <w:p w14:paraId="5ABB5C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3.1、支持点云滤波、点云移除、点云保存、点云展开等基础点云编辑功能。</w:t>
            </w:r>
          </w:p>
          <w:p w14:paraId="74DA9B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3.2、可直接导入配准完成的工程坐标系点云，现场实时开展隧道专项分析。</w:t>
            </w:r>
          </w:p>
          <w:p w14:paraId="42925A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3.3、集成隧道常规检测模块：断面分析、超欠挖分析、净空检测、平整度检测、方量计算、衬砌厚度分析等。</w:t>
            </w:r>
          </w:p>
          <w:p w14:paraId="2719AC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3.4、全流程一体化：现场扫描→自动配准→精度核验→隧道质量分析，外业内业无缝衔接，现场出具检测结果。</w:t>
            </w:r>
          </w:p>
          <w:p w14:paraId="1BB0FC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3.5、扫描数据及成果数据支持上传至业主指定平台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55BBF582">
      <w:pPr>
        <w:rPr>
          <w:rFonts w:hint="eastAsia"/>
          <w:lang w:val="en-US"/>
        </w:rPr>
      </w:pPr>
    </w:p>
    <w:p w14:paraId="6BB93824">
      <w:pPr>
        <w:rPr>
          <w:rFonts w:hint="eastAsia"/>
          <w:lang w:val="en-US"/>
        </w:rPr>
      </w:pPr>
    </w:p>
    <w:p w14:paraId="71E66DD4">
      <w:pPr>
        <w:rPr>
          <w:rFonts w:hint="eastAsia"/>
          <w:lang w:val="en-US"/>
        </w:rPr>
      </w:pPr>
    </w:p>
    <w:p w14:paraId="5E263ED9">
      <w:pPr>
        <w:rPr>
          <w:rFonts w:hint="eastAsia"/>
          <w:lang w:val="en-US"/>
        </w:rPr>
      </w:pPr>
    </w:p>
    <w:p w14:paraId="072F4DBD">
      <w:pPr>
        <w:rPr>
          <w:rFonts w:hint="eastAsia"/>
          <w:lang w:val="en-US"/>
        </w:rPr>
      </w:pPr>
    </w:p>
    <w:p w14:paraId="5EED0F6B">
      <w:pPr>
        <w:rPr>
          <w:rFonts w:hint="eastAsia"/>
          <w:lang w:val="en-US"/>
        </w:rPr>
      </w:pPr>
    </w:p>
    <w:p w14:paraId="15C188CF">
      <w:pPr>
        <w:rPr>
          <w:rFonts w:hint="eastAsia"/>
          <w:lang w:val="en-US"/>
        </w:rPr>
      </w:pPr>
    </w:p>
    <w:p w14:paraId="3F233F22">
      <w:pPr>
        <w:rPr>
          <w:rFonts w:hint="eastAsia"/>
          <w:lang w:val="en-US"/>
        </w:rPr>
      </w:pPr>
    </w:p>
    <w:p w14:paraId="25F8B495">
      <w:pPr>
        <w:rPr>
          <w:rFonts w:hint="eastAsia"/>
          <w:lang w:val="en-US"/>
        </w:rPr>
      </w:pPr>
    </w:p>
    <w:p w14:paraId="462463E9">
      <w:pPr>
        <w:rPr>
          <w:rFonts w:hint="eastAsia"/>
          <w:lang w:val="en-US"/>
        </w:rPr>
      </w:pPr>
    </w:p>
    <w:p w14:paraId="4D69BF17">
      <w:pPr>
        <w:rPr>
          <w:rFonts w:hint="eastAsia"/>
          <w:lang w:val="en-US"/>
        </w:rPr>
      </w:pPr>
    </w:p>
    <w:p w14:paraId="7CCDD4E8">
      <w:pPr>
        <w:rPr>
          <w:rFonts w:hint="eastAsia"/>
          <w:lang w:val="en-US"/>
        </w:rPr>
      </w:pPr>
    </w:p>
    <w:p w14:paraId="202A0EBC">
      <w:pPr>
        <w:rPr>
          <w:rFonts w:hint="eastAsia"/>
          <w:lang w:val="en-US"/>
        </w:rPr>
      </w:pPr>
    </w:p>
    <w:p w14:paraId="7D3FF06C">
      <w:pPr>
        <w:rPr>
          <w:rFonts w:hint="eastAsia"/>
          <w:lang w:val="en-US"/>
        </w:rPr>
      </w:pPr>
    </w:p>
    <w:p w14:paraId="6068FCCF">
      <w:pPr>
        <w:pStyle w:val="4"/>
        <w:spacing w:before="0" w:after="0" w:line="240" w:lineRule="auto"/>
        <w:jc w:val="both"/>
        <w:rPr>
          <w:rFonts w:hint="eastAsia"/>
          <w:lang w:val="en-US" w:eastAsia="zh-CN"/>
        </w:rPr>
      </w:pPr>
    </w:p>
    <w:p w14:paraId="12190B1E">
      <w:pPr>
        <w:rPr>
          <w:rFonts w:hint="eastAsia"/>
          <w:lang w:val="en-US" w:eastAsia="zh-CN"/>
        </w:rPr>
      </w:pPr>
    </w:p>
    <w:p w14:paraId="373FDE3B">
      <w:pPr>
        <w:pStyle w:val="4"/>
        <w:spacing w:before="0" w:after="0" w:line="240" w:lineRule="auto"/>
        <w:jc w:val="both"/>
        <w:rPr>
          <w:rFonts w:hint="eastAsia"/>
          <w:lang w:val="en-US" w:eastAsia="zh-CN"/>
        </w:rPr>
      </w:pPr>
    </w:p>
    <w:p w14:paraId="0109E060">
      <w:pPr>
        <w:rPr>
          <w:rFonts w:hint="eastAsia"/>
          <w:lang w:val="en-US" w:eastAsia="zh-CN"/>
        </w:rPr>
      </w:pPr>
    </w:p>
    <w:p w14:paraId="78DEDCF0">
      <w:pPr>
        <w:rPr>
          <w:rFonts w:hint="eastAsia"/>
          <w:lang w:val="en-US" w:eastAsia="zh-CN"/>
        </w:rPr>
      </w:pPr>
    </w:p>
    <w:p w14:paraId="1C62CFAB">
      <w:pPr>
        <w:rPr>
          <w:rFonts w:hint="eastAsia"/>
          <w:lang w:val="en-US" w:eastAsia="zh-CN"/>
        </w:rPr>
      </w:pPr>
    </w:p>
    <w:p w14:paraId="0C8F6838">
      <w:pPr>
        <w:rPr>
          <w:rFonts w:hint="eastAsia"/>
          <w:lang w:val="en-US" w:eastAsia="zh-CN"/>
        </w:rPr>
      </w:pPr>
    </w:p>
    <w:p w14:paraId="3A81B3D9">
      <w:pPr>
        <w:pStyle w:val="4"/>
        <w:spacing w:before="0" w:after="0" w:line="240" w:lineRule="auto"/>
        <w:jc w:val="center"/>
        <w:rPr>
          <w:rFonts w:hint="eastAsia"/>
          <w:lang w:val="en-US"/>
        </w:rPr>
      </w:pPr>
      <w:r>
        <w:rPr>
          <w:rFonts w:hint="eastAsia"/>
          <w:lang w:val="en-US" w:eastAsia="zh-CN"/>
        </w:rPr>
        <w:t>表2 TSP长距离超前地质预报仪</w:t>
      </w:r>
      <w:r>
        <w:rPr>
          <w:rFonts w:hint="eastAsia"/>
          <w:lang w:val="en-US"/>
        </w:rPr>
        <w:t>设备技术参数要求</w:t>
      </w:r>
    </w:p>
    <w:p w14:paraId="1945FEF3">
      <w:pPr>
        <w:rPr>
          <w:rFonts w:hint="eastAsia"/>
          <w:lang w:val="en-US"/>
        </w:rPr>
      </w:pPr>
    </w:p>
    <w:tbl>
      <w:tblPr>
        <w:tblStyle w:val="6"/>
        <w:tblW w:w="5269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09"/>
        <w:gridCol w:w="996"/>
        <w:gridCol w:w="5600"/>
      </w:tblGrid>
      <w:tr w14:paraId="40B423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tblHeader/>
          <w:jc w:val="center"/>
        </w:trPr>
        <w:tc>
          <w:tcPr>
            <w:tcW w:w="3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7A5EF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9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16B75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仪器设备名称</w:t>
            </w:r>
          </w:p>
        </w:tc>
        <w:tc>
          <w:tcPr>
            <w:tcW w:w="5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FB7C6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数量</w:t>
            </w:r>
          </w:p>
        </w:tc>
        <w:tc>
          <w:tcPr>
            <w:tcW w:w="311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C124C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bidi="ar"/>
              </w:rPr>
              <w:t>技术参数要求</w:t>
            </w:r>
          </w:p>
        </w:tc>
      </w:tr>
      <w:tr w14:paraId="54F4214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2" w:hRule="atLeast"/>
          <w:jc w:val="center"/>
        </w:trPr>
        <w:tc>
          <w:tcPr>
            <w:tcW w:w="3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091BE5">
            <w:pPr>
              <w:widowControl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47825">
            <w:pPr>
              <w:widowControl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TSP长距离超前地质预报仪</w:t>
            </w:r>
          </w:p>
        </w:tc>
        <w:tc>
          <w:tcPr>
            <w:tcW w:w="5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2DDB2C">
            <w:pPr>
              <w:widowControl/>
              <w:jc w:val="center"/>
              <w:textAlignment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1台（套）</w:t>
            </w:r>
          </w:p>
        </w:tc>
        <w:tc>
          <w:tcPr>
            <w:tcW w:w="311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79204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1、主机要求：</w:t>
            </w:r>
          </w:p>
          <w:p w14:paraId="37E19CFD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记录长度：32K，采样频率2K-32K/s（多档可选），采样间隔：0.01ms-1.0ms多档可选，系统默认放大系数多档可选，记录单元的内置电源可供使用不少于8小时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81594A6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（2）通道数：≥24道，同时兼容速度检波器和加速度检波器，且通道数分开计算（各24道），具备采前监测窗口。</w:t>
            </w:r>
          </w:p>
          <w:p w14:paraId="42EAC576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（3）防护等级：不低于IP65。</w:t>
            </w:r>
          </w:p>
          <w:p w14:paraId="4056438A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（4）主机与检波器采用有线传输。</w:t>
            </w:r>
          </w:p>
          <w:p w14:paraId="5B68C4CD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（5）A/D转换：≥24位。</w:t>
            </w:r>
          </w:p>
          <w:p w14:paraId="4DBF7767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（6）用途及效果：以采集地震反射波信息、并通过地震信息分析处理技术结合岩体动力学分析处理技术，以有效探测预报隧道掌子面前方地质病害情况。</w:t>
            </w:r>
          </w:p>
          <w:p w14:paraId="1FFEE969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2、传感器要求：</w:t>
            </w:r>
          </w:p>
          <w:p w14:paraId="2F885095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速度检波器为：100mv/g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、0.1-2000Hz，工作电压：12±0.3V，工作时现场配置8个速度传感器采集数据，配备线缆传输模块。</w:t>
            </w:r>
          </w:p>
          <w:p w14:paraId="4672CCAE">
            <w:pPr>
              <w:widowControl/>
              <w:jc w:val="both"/>
              <w:textAlignment w:val="center"/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（2）本次采购设备提供不少于16个传感器。</w:t>
            </w:r>
          </w:p>
          <w:p w14:paraId="04592D78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3、传感器布置要求：</w:t>
            </w:r>
          </w:p>
          <w:p w14:paraId="4891FE26">
            <w:pPr>
              <w:widowControl/>
              <w:jc w:val="both"/>
              <w:textAlignment w:val="center"/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检波器连续布置于隧道边墙部位，</w:t>
            </w:r>
            <w:r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布置震源和检波器以满足地震波反射法三维成像的要求。</w:t>
            </w:r>
          </w:p>
          <w:p w14:paraId="6608C8E8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4、激震方式要求：</w:t>
            </w:r>
          </w:p>
          <w:p w14:paraId="0A6656DB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锤击，伪随机震源，刀盘或爆破激震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D14D5A5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5、兼容模式：</w:t>
            </w:r>
          </w:p>
          <w:p w14:paraId="21E116C7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兼容钻爆法隧道，TBM,盾构施工隧道等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B489551">
            <w:pPr>
              <w:widowControl/>
              <w:jc w:val="both"/>
              <w:textAlignment w:val="center"/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6、处理软件：</w:t>
            </w:r>
          </w:p>
          <w:p w14:paraId="598CFB9E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1）</w:t>
            </w:r>
            <w:r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具有三维成像，深度偏移，速度分布拾取等功能，具有独立版权的处理软件。</w:t>
            </w:r>
          </w:p>
          <w:p w14:paraId="20DF074A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（2）软件可兼容SGY格式、TSP203数据格式、TSP303数据格式转换。</w:t>
            </w:r>
          </w:p>
          <w:p w14:paraId="58C3E850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（3）处理软件永久免费升级。</w:t>
            </w:r>
          </w:p>
        </w:tc>
      </w:tr>
    </w:tbl>
    <w:p w14:paraId="5EBF07CC">
      <w:pPr>
        <w:rPr>
          <w:rFonts w:hint="eastAsia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4159F6"/>
    <w:rsid w:val="02166A82"/>
    <w:rsid w:val="08B66EAB"/>
    <w:rsid w:val="2E4159F6"/>
    <w:rsid w:val="32E36019"/>
    <w:rsid w:val="331D76E7"/>
    <w:rsid w:val="367F4190"/>
    <w:rsid w:val="41281AE7"/>
    <w:rsid w:val="5CF11842"/>
    <w:rsid w:val="6039376E"/>
    <w:rsid w:val="66F552F2"/>
    <w:rsid w:val="6E0248CE"/>
    <w:rsid w:val="71011B17"/>
    <w:rsid w:val="74962C95"/>
    <w:rsid w:val="7CA7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9"/>
    <w:pPr>
      <w:keepNext/>
      <w:keepLines/>
      <w:autoSpaceDE w:val="0"/>
      <w:autoSpaceDN w:val="0"/>
      <w:adjustRightInd w:val="0"/>
      <w:spacing w:before="340" w:after="330" w:line="578" w:lineRule="atLeast"/>
      <w:jc w:val="center"/>
      <w:outlineLvl w:val="0"/>
    </w:pPr>
    <w:rPr>
      <w:b/>
      <w:sz w:val="44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qFormat/>
    <w:uiPriority w:val="0"/>
    <w:rPr>
      <w:rFonts w:ascii="宋体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 A"/>
    <w:qFormat/>
    <w:uiPriority w:val="0"/>
    <w:pPr>
      <w:framePr w:wrap="around" w:vAnchor="margin" w:hAnchor="text" w:yAlign="top"/>
      <w:widowControl w:val="0"/>
      <w:jc w:val="both"/>
    </w:pPr>
    <w:rPr>
      <w:rFonts w:ascii="宋体" w:hAnsi="宋体" w:eastAsia="宋体" w:cs="宋体"/>
      <w:color w:val="000000"/>
      <w:sz w:val="34"/>
      <w:szCs w:val="34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1309</Words>
  <Characters>1478</Characters>
  <Lines>0</Lines>
  <Paragraphs>0</Paragraphs>
  <TotalTime>5</TotalTime>
  <ScaleCrop>false</ScaleCrop>
  <LinksUpToDate>false</LinksUpToDate>
  <CharactersWithSpaces>1498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2026-09-29T09:08:00Z</dcterms:created>
  <dc:creator>邓霁伟</dc:creator>
  <cp:lastModifiedBy>çå°</cp:lastModifiedBy>
  <dcterms:modified xsi:type="dcterms:W3CDTF">2026-10-08T08:15:26Z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D250AE73A467459EA529DC02411B3C77_13</vt:lpwstr>
  </property>
  <property fmtid="{D5CDD505-2E9C-101B-9397-08002B2CF9AE}" pid="4" name="KSOTemplateDocerSaveRecord">
    <vt:lpwstr>eyJoZGlkIjoiOTZjMzM1Mjg3NjcxZTg5MzQ2N2EwM2NmOWVlMzIzOWMiLCJ1c2VySWQiOiI0ODczODU1MDgifQ==</vt:lpwstr>
  </property>
</Properties>
</file>