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3B185"/>
    <w:p w14:paraId="5996F601">
      <w:pPr>
        <w:bidi w:val="0"/>
        <w:rPr>
          <w:rFonts w:ascii="仿宋" w:hAnsi="仿宋" w:eastAsia="仿宋" w:cs="仿宋"/>
          <w:sz w:val="22"/>
          <w:szCs w:val="22"/>
          <w:lang w:val="zh-CN" w:eastAsia="zh-CN" w:bidi="zh-CN"/>
        </w:rPr>
      </w:pPr>
    </w:p>
    <w:p w14:paraId="195D0721">
      <w:pPr>
        <w:spacing w:before="209"/>
        <w:ind w:right="0"/>
        <w:jc w:val="left"/>
        <w:outlineLvl w:val="9"/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  <w:t>合同编号：</w:t>
      </w:r>
    </w:p>
    <w:p w14:paraId="58C6C296">
      <w:pPr>
        <w:pStyle w:val="8"/>
        <w:rPr>
          <w:b/>
          <w:sz w:val="52"/>
          <w:szCs w:val="52"/>
        </w:rPr>
      </w:pPr>
    </w:p>
    <w:p w14:paraId="16FBAF42">
      <w:pPr>
        <w:pStyle w:val="8"/>
        <w:rPr>
          <w:b/>
          <w:sz w:val="52"/>
          <w:szCs w:val="52"/>
        </w:rPr>
      </w:pPr>
    </w:p>
    <w:p w14:paraId="2FB85D1F">
      <w:pPr>
        <w:rPr>
          <w:b/>
          <w:sz w:val="52"/>
          <w:szCs w:val="52"/>
        </w:rPr>
      </w:pPr>
    </w:p>
    <w:p w14:paraId="6CF2300A">
      <w:pPr>
        <w:rPr>
          <w:b/>
          <w:sz w:val="52"/>
          <w:szCs w:val="52"/>
        </w:rPr>
      </w:pPr>
    </w:p>
    <w:p w14:paraId="46A0B689">
      <w:pPr>
        <w:rPr>
          <w:b/>
          <w:sz w:val="52"/>
          <w:szCs w:val="52"/>
        </w:rPr>
      </w:pPr>
    </w:p>
    <w:p w14:paraId="43E86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母体试验室三台中央空调外部供应采购（第二次）</w:t>
      </w:r>
    </w:p>
    <w:p w14:paraId="0B1B1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外部采购合同</w:t>
      </w:r>
    </w:p>
    <w:p w14:paraId="7D6E72FE">
      <w:pPr>
        <w:pStyle w:val="8"/>
        <w:rPr>
          <w:b/>
          <w:sz w:val="52"/>
          <w:szCs w:val="52"/>
        </w:rPr>
      </w:pPr>
      <w:bookmarkStart w:id="0" w:name="_GoBack"/>
      <w:bookmarkEnd w:id="0"/>
    </w:p>
    <w:p w14:paraId="29D36C2F">
      <w:pPr>
        <w:pStyle w:val="8"/>
        <w:rPr>
          <w:b/>
          <w:sz w:val="52"/>
          <w:szCs w:val="52"/>
        </w:rPr>
      </w:pPr>
    </w:p>
    <w:p w14:paraId="7877B6DB">
      <w:pPr>
        <w:pStyle w:val="8"/>
        <w:rPr>
          <w:b/>
          <w:sz w:val="52"/>
          <w:szCs w:val="52"/>
        </w:rPr>
      </w:pPr>
    </w:p>
    <w:p w14:paraId="2A6473B3">
      <w:pPr>
        <w:pStyle w:val="8"/>
        <w:rPr>
          <w:b/>
          <w:sz w:val="52"/>
          <w:szCs w:val="52"/>
        </w:rPr>
      </w:pPr>
    </w:p>
    <w:p w14:paraId="21DA62B7">
      <w:pPr>
        <w:pStyle w:val="8"/>
        <w:rPr>
          <w:b/>
          <w:sz w:val="52"/>
          <w:szCs w:val="52"/>
        </w:rPr>
      </w:pPr>
    </w:p>
    <w:p w14:paraId="3B382CEE">
      <w:pPr>
        <w:pStyle w:val="8"/>
        <w:rPr>
          <w:b/>
          <w:sz w:val="52"/>
          <w:szCs w:val="52"/>
        </w:rPr>
      </w:pPr>
    </w:p>
    <w:p w14:paraId="259AA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甲方：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四川济通工程试验检测有限公司</w:t>
      </w:r>
    </w:p>
    <w:p w14:paraId="39F7B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乙方：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6EB0D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签订日期：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年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月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日</w:t>
      </w:r>
    </w:p>
    <w:p w14:paraId="2A660E5A">
      <w:pPr>
        <w:rPr>
          <w:rFonts w:hint="eastAsia"/>
          <w:b/>
          <w:color w:val="auto"/>
          <w:sz w:val="32"/>
        </w:rPr>
      </w:pPr>
      <w:r>
        <w:rPr>
          <w:rFonts w:hint="eastAsia"/>
          <w:b/>
          <w:color w:val="auto"/>
          <w:sz w:val="32"/>
        </w:rPr>
        <w:br w:type="page"/>
      </w:r>
    </w:p>
    <w:p w14:paraId="7F243F77">
      <w:pPr>
        <w:ind w:right="399"/>
        <w:outlineLvl w:val="9"/>
        <w:rPr>
          <w:rFonts w:hint="default" w:ascii="Times New Roman" w:hAnsi="Times New Roman" w:eastAsia="宋体" w:cs="Times New Roman"/>
          <w:spacing w:val="-3"/>
          <w:lang w:val="en-US"/>
        </w:rPr>
      </w:pPr>
    </w:p>
    <w:p w14:paraId="443AB42D">
      <w:pPr>
        <w:ind w:right="399"/>
        <w:jc w:val="center"/>
        <w:outlineLvl w:val="9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spacing w:val="-3"/>
          <w:sz w:val="30"/>
          <w:szCs w:val="30"/>
          <w:lang w:val="en-US"/>
        </w:rPr>
        <w:t>外部采购合同</w:t>
      </w:r>
    </w:p>
    <w:p w14:paraId="4724EFE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firstLine="562" w:firstLineChars="200"/>
        <w:textAlignment w:val="auto"/>
        <w:rPr>
          <w:rFonts w:hint="default" w:ascii="Times New Roman" w:hAnsi="Times New Roman" w:eastAsia="宋体" w:cs="Times New Roman"/>
          <w:b/>
          <w:sz w:val="28"/>
        </w:rPr>
      </w:pPr>
    </w:p>
    <w:p w14:paraId="38CB488D">
      <w:pPr>
        <w:pStyle w:val="8"/>
        <w:spacing w:before="78" w:line="360" w:lineRule="auto"/>
        <w:ind w:left="61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pacing w:val="-7"/>
          <w:sz w:val="28"/>
          <w:szCs w:val="28"/>
        </w:rPr>
        <w:t>甲方</w:t>
      </w:r>
      <w:r>
        <w:rPr>
          <w:rFonts w:hint="default" w:ascii="Times New Roman" w:hAnsi="Times New Roman" w:eastAsia="宋体" w:cs="Times New Roman"/>
          <w:b/>
          <w:bCs/>
          <w:spacing w:val="-64"/>
          <w:sz w:val="28"/>
          <w:szCs w:val="28"/>
        </w:rPr>
        <w:t>：</w:t>
      </w:r>
      <w:r>
        <w:rPr>
          <w:rFonts w:hint="default" w:ascii="Times New Roman" w:hAnsi="Times New Roman" w:eastAsia="宋体" w:cs="Times New Roman"/>
          <w:b/>
          <w:bCs/>
          <w:spacing w:val="0"/>
          <w:sz w:val="28"/>
          <w:szCs w:val="28"/>
        </w:rPr>
        <w:t>四川济通工程试验检测有限公司</w:t>
      </w:r>
    </w:p>
    <w:p w14:paraId="0D163A67">
      <w:pPr>
        <w:pStyle w:val="8"/>
        <w:spacing w:before="271" w:line="360" w:lineRule="auto"/>
        <w:ind w:left="46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pacing w:val="-5"/>
          <w:sz w:val="28"/>
          <w:szCs w:val="28"/>
        </w:rPr>
        <w:t>乙方</w:t>
      </w:r>
      <w:r>
        <w:rPr>
          <w:rFonts w:hint="default" w:ascii="Times New Roman" w:hAnsi="Times New Roman" w:eastAsia="宋体" w:cs="Times New Roman"/>
          <w:b/>
          <w:bCs/>
          <w:spacing w:val="-48"/>
          <w:sz w:val="28"/>
          <w:szCs w:val="28"/>
        </w:rPr>
        <w:t>：</w:t>
      </w:r>
    </w:p>
    <w:p w14:paraId="31D01E4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</w:p>
    <w:p w14:paraId="7EF138D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根据《中华人民共和国民法典》等有关法律、法规、规章的规定，甲乙双方本着平等自愿、公平诚信、权责统一的原则，就甲方母体试验室中央空调采购、安装及配套服务事宜达成一致，订立本合同，双方共同遵照执行。</w:t>
      </w:r>
    </w:p>
    <w:p w14:paraId="47C4B444">
      <w:pPr>
        <w:pStyle w:val="8"/>
        <w:spacing w:line="360" w:lineRule="auto"/>
        <w:ind w:left="460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8"/>
          <w:sz w:val="28"/>
          <w:szCs w:val="28"/>
        </w:rPr>
        <w:t>第一条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</w:rPr>
        <w:t>项目概况与服务内容</w:t>
      </w:r>
    </w:p>
    <w:p w14:paraId="19A66EA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1.项目地点：四川济通工程试验检测有限公司双流蛟龙港工业园威海路150号。</w:t>
      </w:r>
    </w:p>
    <w:p w14:paraId="3D6941B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2.服务期限：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自收到工作通知单后10个工作日内完成全部工作内容。</w:t>
      </w:r>
    </w:p>
    <w:p w14:paraId="62B7612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3.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服务范围：乙方为甲方提供三台中央空调设备采购、运输、辅材配套、现场安装、系统调试、验收交付、售后维保全流程服务。</w:t>
      </w:r>
    </w:p>
    <w:p w14:paraId="79EF260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4.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工作内容包含但不限于：设备出厂检验、运输到场、现场定位安装、管线布设、系统调试、清洁收尾、资料归档、验收配合、质保期全程维保等全部配套工作。</w:t>
      </w:r>
    </w:p>
    <w:p w14:paraId="3E87FCC6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第二条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合同价款</w:t>
      </w:r>
    </w:p>
    <w:p w14:paraId="05B221B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spacing w:val="-4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本合同采用固定单价的方式，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单价详见报价清单，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暂定合同总金额（含增值税）¥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）。其中中央空调设备不含税价为¥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），增值税税率为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%，增值税为¥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），安装耗材费用不含税价为¥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），增值税税率为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%，增值税为¥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），最终金额以实际结算为准。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上述费用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包含本项目所有设备、辅材、运输、安装、调试、税费、质保、售后等全部费用，甲方无需额外支付任何费用。</w:t>
      </w:r>
    </w:p>
    <w:p w14:paraId="4E2C481C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三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 xml:space="preserve"> 设备资质与技术要求</w:t>
      </w:r>
    </w:p>
    <w:p w14:paraId="33CB443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1.乙方所供中央空调设备须为全新原厂正品、未拆封、无瑕疵、符合国家现行行业标准及试验室使用规范，严禁翻新机、组装机、二手设备。</w:t>
      </w:r>
    </w:p>
    <w:p w14:paraId="54596AF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2.资质要求：设备属于国家3C强制认证目录范围内的，须提供有效的中国强制性3C认证证书；所有设备须提供有效的节能产品认证证书，响应文件及进场前须向甲方提交完整证书复印件（加盖乙方公章）备查。</w:t>
      </w:r>
    </w:p>
    <w:p w14:paraId="04DAED8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.设备参数、规格、性能须满足甲方试验室使用工况，安装工艺、施工标准严格遵循国家暖通工程施工及验收规范，确保设备稳定、安全、长期运行。</w:t>
      </w:r>
    </w:p>
    <w:p w14:paraId="1FF996DD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四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 xml:space="preserve"> 验收标准与交付</w:t>
      </w:r>
    </w:p>
    <w:p w14:paraId="7C43BE7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1.乙方完成全部安装调试工作后，向甲方提交竣工申请、设备合格证、资质证书、使用说明书、售后质保资料等全套成果资料，申请甲方验收。</w:t>
      </w:r>
    </w:p>
    <w:p w14:paraId="32314B1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验收标准：设备品牌、型号、参数与合同约定一致，资质齐全合规；安装工艺规范、管线排布整齐牢固；系统运行平稳、制冷制热效果达标、无故障、无噪音异常，完全满足试验室日常使用需求。</w:t>
      </w:r>
    </w:p>
    <w:p w14:paraId="1F37FE5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甲方在收到验收申请后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个工作日内组织竣工验收，验收合格后签署验收单据；验收不合格的，乙方须在甲方指定时限内免费整改、返工、更换设备及辅材，直至验收合格，产生的所有费用及工期损失由乙方自行承担。</w:t>
      </w:r>
    </w:p>
    <w:p w14:paraId="60E236F2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五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质保及售后服务</w:t>
      </w:r>
    </w:p>
    <w:p w14:paraId="2D20460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1.质保起算时间：自甲方项目整体验收合格签字之日起正式计算。</w:t>
      </w:r>
    </w:p>
    <w:p w14:paraId="1CB5331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质保期限：</w:t>
      </w:r>
    </w:p>
    <w:p w14:paraId="7DBBE5D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（1）设备整机、原厂配套辅材、安装施工质量：免费质保3年；</w:t>
      </w:r>
    </w:p>
    <w:p w14:paraId="0F825A5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（2）压缩机等设备核心部件：免费质保5年。</w:t>
      </w:r>
    </w:p>
    <w:p w14:paraId="5186B14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质保范围：质保期内，涵盖设备整机、所有原厂配件、全部安装施工质量问题，因设备质量、施工工艺、配件故障导致的一切问题，均由乙方免费负责处理。</w:t>
      </w:r>
    </w:p>
    <w:p w14:paraId="72DC84E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4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售后响应机制：</w:t>
      </w:r>
    </w:p>
    <w:p w14:paraId="6833DCA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（1）故障报修响应：乙方接到甲方故障报修通知后，4小时内完成电话响应、故障排查指导；</w:t>
      </w:r>
    </w:p>
    <w:p w14:paraId="5082986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（2）现场到场服务：本地售后人员24小时内抵达现场处理故障；</w:t>
      </w:r>
    </w:p>
    <w:p w14:paraId="1314363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（3）故障修复时限：一般故障当场修复，重大故障须在72小时内完成修复，保障试验室正常使用。</w:t>
      </w:r>
    </w:p>
    <w:p w14:paraId="1208BD7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5.质保期内所有上门服务、设备检修、配件更换、故障修复等全部免费，甲方无需支付人工费、配件费、上门费、调试费等任何费用。</w:t>
      </w:r>
    </w:p>
    <w:p w14:paraId="2B264DF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6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.质保期满后，乙方须持续提供终身成本价维保服务，优先响应甲方维修需求。</w:t>
      </w:r>
    </w:p>
    <w:p w14:paraId="65CA1DD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3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六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支付方式</w:t>
      </w:r>
    </w:p>
    <w:p w14:paraId="172B4E8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合同签订后，甲方向乙方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预付3台中央空调设备的成本费用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，乙方完成本合同约定全部供货、安装及调试工作，经甲方组织验收合格，且乙方提交合同有效增值税发票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（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中央空调设备和安装耗材费用分开开具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）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后，甲方支付至合同总价的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95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%；剩余合同总价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5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%作为质量保证金，待质保期满且乙方完成全部质保义务、无质量问题，甲方在质保期满后30个工作日内无息付清质量保证金。支付合同款项前，乙方须开具有效的增值税发票给甲方。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因乙方发票开具不规范、无效、信息错误导致甲方无法付款的，付款周期顺延，甲方不承担任何逾期付款责任。</w:t>
      </w:r>
    </w:p>
    <w:p w14:paraId="3DC88960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七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双方权利与义务</w:t>
      </w:r>
    </w:p>
    <w:p w14:paraId="2F16FF3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甲方权利义务</w:t>
      </w:r>
    </w:p>
    <w:p w14:paraId="300EB0E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（1）负责提供施工场地，协调现场施工条件，及时下达工作通知单；</w:t>
      </w:r>
    </w:p>
    <w:p w14:paraId="4B561DE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（2）及时配合乙方完成现场对接、验收确认工作；</w:t>
      </w:r>
    </w:p>
    <w:p w14:paraId="75FF862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（3）按照合同约定及财务流程及时支付合同款项；</w:t>
      </w:r>
    </w:p>
    <w:p w14:paraId="0C02E82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（4）有权对乙方设备质量、施工工艺、工期进度、售后履约情况进行全程监督。</w:t>
      </w:r>
    </w:p>
    <w:p w14:paraId="7F172ED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乙方权利义务</w:t>
      </w:r>
    </w:p>
    <w:p w14:paraId="7A65AE6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（1）严格按合同要求提供合规设备、标准施工，按期保质完成全部工作；</w:t>
      </w:r>
    </w:p>
    <w:p w14:paraId="40E65EB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（2）施工期间严格遵守甲方现场管理制度、安全施工规范，承担全部施工安全责任，施工过程中发生的人身伤害、财产损毁、安全事故，全部由乙方自行承担责任及费用；</w:t>
      </w:r>
    </w:p>
    <w:p w14:paraId="38013B6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（3）保证设备资质齐全、合法合规，杜绝假冒伪劣、资质不符产品；</w:t>
      </w:r>
    </w:p>
    <w:p w14:paraId="618BDBC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（4）本项目严禁转包、违法分包，一经发现，甲方有权单方解除合同，乙方承担全部违约责任；</w:t>
      </w:r>
    </w:p>
    <w:p w14:paraId="2F0CA33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（5）全程配合甲方验收、整改、资料归档等工作，严格履行质保售后承诺。</w:t>
      </w:r>
    </w:p>
    <w:p w14:paraId="397E9E06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八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违约责任</w:t>
      </w:r>
    </w:p>
    <w:p w14:paraId="106B3A6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乙方逾期完工的，每逾期1个工作日，按合同总价款0.5%向甲方支付违约金；逾期超过3个工作日，甲方有权单方解除合同，乙方须退还全部已付款项，并赔偿甲方实际损失。</w:t>
      </w:r>
    </w:p>
    <w:p w14:paraId="7929772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乙方提供的设备无对应资质、资质造假、设备型号参数不符、为翻新/二手设备的，甲方有权无条件拒收、解除合同，乙方须承担合同总价款20%的违约金，并赔偿甲方全部损失。</w:t>
      </w:r>
    </w:p>
    <w:p w14:paraId="29DC274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乙方未按本合同约定履行质保售后义务，出现响应超时、拖延维修、收费维修等违约行为的，甲方有权扣除剩余款项，同时乙方须承担由此给甲方造成的试验室停工、运营损失。</w:t>
      </w:r>
    </w:p>
    <w:p w14:paraId="14668C07">
      <w:pPr>
        <w:pStyle w:val="8"/>
        <w:spacing w:line="360" w:lineRule="auto"/>
        <w:ind w:left="460"/>
        <w:outlineLvl w:val="0"/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九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保密与知识产权</w:t>
      </w:r>
    </w:p>
    <w:p w14:paraId="042C262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1.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乙方对甲方试验室场地信息、设备布局、内部资料等涉密信息承担永久保密义务，未经甲方书面许可不得向任何第三方泄露。</w:t>
      </w:r>
    </w:p>
    <w:p w14:paraId="6750C04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乙方保证所供设备、配套服务无知识产权纠纷，若因侵权引发第三方索赔或诉讼，全部责任及经济损失由乙方独立承担。</w:t>
      </w:r>
    </w:p>
    <w:p w14:paraId="7B05DDF6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十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合同生效及争议解决</w:t>
      </w:r>
    </w:p>
    <w:p w14:paraId="688FFE9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1.本合同项下发生的争议，双方应协商解决；协商或调解解决未果的，可向甲方所在地人民法院提起诉讼。</w:t>
      </w:r>
    </w:p>
    <w:p w14:paraId="506B6BD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2.本合同未尽事宜，双方应友好协商解决，协商一致的可签订补充协议，对双方均具有法律约束力。</w:t>
      </w:r>
    </w:p>
    <w:p w14:paraId="766ABCF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3.合同期满后，若无重大变故，可按同等条件续签本合同.</w:t>
      </w:r>
    </w:p>
    <w:p w14:paraId="156A9F3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4.本合同自甲乙双方盖章后生效。</w:t>
      </w:r>
    </w:p>
    <w:p w14:paraId="3D37636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5.本合同双方法定代表人或授权代表签字盖章生效，一式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zh-CN" w:eastAsia="zh-CN" w:bidi="zh-CN"/>
        </w:rPr>
        <w:t xml:space="preserve"> 贰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 xml:space="preserve"> 份，甲方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份，乙方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份，具有同等法律效力。</w:t>
      </w:r>
    </w:p>
    <w:p w14:paraId="14DF829B">
      <w:pPr>
        <w:pStyle w:val="8"/>
        <w:spacing w:before="178" w:line="360" w:lineRule="auto"/>
        <w:ind w:left="520"/>
        <w:rPr>
          <w:rFonts w:hint="default" w:ascii="Times New Roman" w:hAnsi="Times New Roman" w:eastAsia="宋体" w:cs="Times New Roman"/>
          <w:spacing w:val="-2"/>
          <w:sz w:val="28"/>
          <w:szCs w:val="28"/>
        </w:rPr>
      </w:pPr>
    </w:p>
    <w:p w14:paraId="5849AE3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附件：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公司询价文件报价函</w:t>
      </w:r>
    </w:p>
    <w:p w14:paraId="488E94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</w:p>
    <w:p w14:paraId="19895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（以下无正文）</w:t>
      </w:r>
    </w:p>
    <w:tbl>
      <w:tblPr>
        <w:tblStyle w:val="19"/>
        <w:tblW w:w="98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8"/>
        <w:gridCol w:w="4775"/>
      </w:tblGrid>
      <w:tr w14:paraId="3F6CD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170400A">
            <w:pPr>
              <w:spacing w:line="540" w:lineRule="exact"/>
              <w:ind w:left="840" w:hanging="840" w:hangingChars="30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甲方：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>四川济通工程试验检测有限公司</w:t>
            </w:r>
          </w:p>
          <w:p w14:paraId="310C6C92">
            <w:pPr>
              <w:spacing w:line="540" w:lineRule="exact"/>
              <w:ind w:left="840" w:hanging="840" w:hangingChars="300"/>
              <w:jc w:val="righ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29F3B565">
            <w:pPr>
              <w:spacing w:line="540" w:lineRule="exact"/>
              <w:ind w:left="840" w:hanging="840" w:hangingChars="300"/>
              <w:jc w:val="left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乙方：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   </w:t>
            </w:r>
          </w:p>
          <w:p w14:paraId="408C3D0C">
            <w:pPr>
              <w:spacing w:line="540" w:lineRule="exact"/>
              <w:ind w:left="840" w:hanging="840" w:hangingChars="300"/>
              <w:jc w:val="righ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（盖章）</w:t>
            </w:r>
          </w:p>
        </w:tc>
      </w:tr>
      <w:tr w14:paraId="09A02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59D376D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法定代表人</w:t>
            </w:r>
          </w:p>
          <w:p w14:paraId="686D37B3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或委托代理人：（签字）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208F80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法定代表人</w:t>
            </w:r>
          </w:p>
          <w:p w14:paraId="1550F767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或委托代理人：（签字）</w:t>
            </w:r>
          </w:p>
        </w:tc>
      </w:tr>
      <w:tr w14:paraId="11D2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179250AC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经办人：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0BFF595F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经办人：</w:t>
            </w:r>
          </w:p>
        </w:tc>
      </w:tr>
      <w:tr w14:paraId="45B28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C3050F3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开户银行：中国建设银行股份有限公司成都第二支行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50778360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开户银行：</w:t>
            </w:r>
          </w:p>
        </w:tc>
      </w:tr>
      <w:tr w14:paraId="18200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CD3221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开户账号：51001426208051518277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3BBAE53E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开户账号：</w:t>
            </w:r>
          </w:p>
        </w:tc>
      </w:tr>
      <w:tr w14:paraId="41B9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AA4D06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地址：成都蛟龙工业港双流园区威海路7座150号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43FA04E8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地址：</w:t>
            </w:r>
          </w:p>
        </w:tc>
      </w:tr>
      <w:tr w14:paraId="42DDB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7C4D8D15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时间：    年    月   日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7140B25B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时间：    年  月  日</w:t>
            </w:r>
          </w:p>
        </w:tc>
      </w:tr>
    </w:tbl>
    <w:p w14:paraId="425DB3D7">
      <w:pPr>
        <w:rPr>
          <w:rFonts w:hint="eastAsia" w:ascii="仿宋" w:hAnsi="仿宋"/>
          <w:szCs w:val="24"/>
        </w:rPr>
      </w:pPr>
      <w:r>
        <w:rPr>
          <w:rFonts w:hint="eastAsia" w:ascii="仿宋" w:hAnsi="仿宋"/>
          <w:szCs w:val="24"/>
        </w:rPr>
        <w:br w:type="page"/>
      </w:r>
    </w:p>
    <w:p w14:paraId="50DC9D22">
      <w:pPr>
        <w:autoSpaceDE/>
        <w:autoSpaceDN/>
        <w:spacing w:line="360" w:lineRule="auto"/>
        <w:ind w:left="7209" w:hanging="7209"/>
        <w:jc w:val="both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附件 XX公司询价文件报价函</w:t>
      </w:r>
    </w:p>
    <w:p w14:paraId="2C3B3463">
      <w:pPr>
        <w:pStyle w:val="16"/>
        <w:spacing w:line="480" w:lineRule="auto"/>
        <w:ind w:left="4920" w:hanging="4920" w:hangingChars="2050"/>
        <w:jc w:val="center"/>
      </w:pPr>
    </w:p>
    <w:p w14:paraId="561CC48D">
      <w:pPr>
        <w:pStyle w:val="16"/>
        <w:spacing w:line="480" w:lineRule="auto"/>
        <w:jc w:val="both"/>
        <w:rPr>
          <w:rFonts w:hint="eastAsia" w:ascii="仿宋" w:hAnsi="仿宋" w:eastAsia="仿宋"/>
          <w:szCs w:val="24"/>
          <w:lang w:eastAsia="zh-CN"/>
        </w:rPr>
      </w:pPr>
    </w:p>
    <w:sectPr>
      <w:headerReference r:id="rId3" w:type="default"/>
      <w:footerReference r:id="rId4" w:type="default"/>
      <w:pgSz w:w="11910" w:h="16840"/>
      <w:pgMar w:top="1417" w:right="1089" w:bottom="1417" w:left="1361" w:header="881" w:footer="1134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91E6E">
    <w:pPr>
      <w:pStyle w:val="8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2858135</wp:posOffset>
              </wp:positionH>
              <wp:positionV relativeFrom="paragraph">
                <wp:posOffset>0</wp:posOffset>
              </wp:positionV>
              <wp:extent cx="262255" cy="2209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255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7670D">
                          <w:pPr>
                            <w:pStyle w:val="11"/>
                            <w:jc w:val="center"/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5.05pt;margin-top:0pt;height:17.4pt;width:20.65pt;mso-position-horizontal-relative:margin;z-index:251659264;mso-width-relative:page;mso-height-relative:page;" filled="f" stroked="f" coordsize="21600,21600" o:gfxdata="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BiQpp9YAAAAHAQAADwAAAAAAAAABACAAAAAiAAAAZHJzL2Rvd25yZXYu&#10;eG1sUEsBAhQAFAAAAAgAh07iQLtuc3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257670D">
                    <w:pPr>
                      <w:pStyle w:val="11"/>
                      <w:jc w:val="center"/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</w:pP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5E784">
    <w:pPr>
      <w:pStyle w:val="8"/>
      <w:pBdr>
        <w:bottom w:val="none" w:color="auto" w:sz="0" w:space="0"/>
      </w:pBdr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MTdlZWNjYmIzNmQ0YmZjODVjNDNiNDI0MGNhNDkifQ=="/>
    <w:docVar w:name="KSO_WPS_MARK_KEY" w:val="e2140aba-967a-4356-aa32-bc22f7fb0b08"/>
  </w:docVars>
  <w:rsids>
    <w:rsidRoot w:val="00DE3F60"/>
    <w:rsid w:val="00036850"/>
    <w:rsid w:val="006131FD"/>
    <w:rsid w:val="0063024C"/>
    <w:rsid w:val="006943FD"/>
    <w:rsid w:val="00790E8B"/>
    <w:rsid w:val="007C49EF"/>
    <w:rsid w:val="007D263A"/>
    <w:rsid w:val="00A766D5"/>
    <w:rsid w:val="00CD75AE"/>
    <w:rsid w:val="00D459D5"/>
    <w:rsid w:val="00DE3F60"/>
    <w:rsid w:val="00E93A7C"/>
    <w:rsid w:val="00F30935"/>
    <w:rsid w:val="00F633C1"/>
    <w:rsid w:val="00FD6076"/>
    <w:rsid w:val="0127755B"/>
    <w:rsid w:val="03074EB3"/>
    <w:rsid w:val="05CD64A5"/>
    <w:rsid w:val="068C5BB2"/>
    <w:rsid w:val="06983DF9"/>
    <w:rsid w:val="06F42FA5"/>
    <w:rsid w:val="0762726E"/>
    <w:rsid w:val="078768C2"/>
    <w:rsid w:val="07C77AEC"/>
    <w:rsid w:val="0882002A"/>
    <w:rsid w:val="0AEA0541"/>
    <w:rsid w:val="0D06551D"/>
    <w:rsid w:val="0DB937C0"/>
    <w:rsid w:val="0E2D0979"/>
    <w:rsid w:val="0E567EC8"/>
    <w:rsid w:val="11A86DC8"/>
    <w:rsid w:val="12AA4C01"/>
    <w:rsid w:val="141579F5"/>
    <w:rsid w:val="159A3ED7"/>
    <w:rsid w:val="16223E0F"/>
    <w:rsid w:val="16C25376"/>
    <w:rsid w:val="171D488A"/>
    <w:rsid w:val="1848494F"/>
    <w:rsid w:val="19A756D6"/>
    <w:rsid w:val="1A875D5A"/>
    <w:rsid w:val="1B061765"/>
    <w:rsid w:val="1BB6133F"/>
    <w:rsid w:val="1F226DFF"/>
    <w:rsid w:val="21940E81"/>
    <w:rsid w:val="25230694"/>
    <w:rsid w:val="252E58C8"/>
    <w:rsid w:val="255A3056"/>
    <w:rsid w:val="267074F0"/>
    <w:rsid w:val="27145127"/>
    <w:rsid w:val="27D6160C"/>
    <w:rsid w:val="29140810"/>
    <w:rsid w:val="2A5F20B2"/>
    <w:rsid w:val="2AA05576"/>
    <w:rsid w:val="2DEC0B18"/>
    <w:rsid w:val="3082422E"/>
    <w:rsid w:val="327B2475"/>
    <w:rsid w:val="350975BF"/>
    <w:rsid w:val="37BB0875"/>
    <w:rsid w:val="38090963"/>
    <w:rsid w:val="39365415"/>
    <w:rsid w:val="39BC4AC8"/>
    <w:rsid w:val="3ADC34DA"/>
    <w:rsid w:val="3CE03F23"/>
    <w:rsid w:val="3DBD69FF"/>
    <w:rsid w:val="3DCF7316"/>
    <w:rsid w:val="3F102B8A"/>
    <w:rsid w:val="400D6BF3"/>
    <w:rsid w:val="40C86069"/>
    <w:rsid w:val="410959F2"/>
    <w:rsid w:val="43132474"/>
    <w:rsid w:val="43195EC7"/>
    <w:rsid w:val="452D3DB2"/>
    <w:rsid w:val="46DA3D81"/>
    <w:rsid w:val="49A475C9"/>
    <w:rsid w:val="4AC57A22"/>
    <w:rsid w:val="4BE1030C"/>
    <w:rsid w:val="53197EA5"/>
    <w:rsid w:val="5443015B"/>
    <w:rsid w:val="548B2262"/>
    <w:rsid w:val="576E4460"/>
    <w:rsid w:val="58B54896"/>
    <w:rsid w:val="59E60CC8"/>
    <w:rsid w:val="5A5A2018"/>
    <w:rsid w:val="5AC66FC9"/>
    <w:rsid w:val="5B357979"/>
    <w:rsid w:val="5B4D5ADB"/>
    <w:rsid w:val="5DDC6340"/>
    <w:rsid w:val="5EF3247B"/>
    <w:rsid w:val="60645FF9"/>
    <w:rsid w:val="61FD41BF"/>
    <w:rsid w:val="626B3D4B"/>
    <w:rsid w:val="63160B62"/>
    <w:rsid w:val="64AD4EF2"/>
    <w:rsid w:val="64E070B3"/>
    <w:rsid w:val="65910A15"/>
    <w:rsid w:val="6B741C4A"/>
    <w:rsid w:val="6D837E4A"/>
    <w:rsid w:val="6DA06D26"/>
    <w:rsid w:val="6DED62B4"/>
    <w:rsid w:val="705F2A6D"/>
    <w:rsid w:val="70DA7855"/>
    <w:rsid w:val="7239220A"/>
    <w:rsid w:val="7242313F"/>
    <w:rsid w:val="74FB02C4"/>
    <w:rsid w:val="77F35507"/>
    <w:rsid w:val="7837416C"/>
    <w:rsid w:val="7A751D86"/>
    <w:rsid w:val="7C4531DB"/>
    <w:rsid w:val="7E85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399"/>
      <w:jc w:val="center"/>
      <w:outlineLvl w:val="0"/>
    </w:pPr>
    <w:rPr>
      <w:rFonts w:ascii="宋体" w:hAnsi="宋体" w:eastAsia="宋体" w:cs="宋体"/>
      <w:sz w:val="84"/>
      <w:szCs w:val="84"/>
    </w:rPr>
  </w:style>
  <w:style w:type="paragraph" w:styleId="3">
    <w:name w:val="heading 2"/>
    <w:basedOn w:val="1"/>
    <w:next w:val="1"/>
    <w:qFormat/>
    <w:uiPriority w:val="1"/>
    <w:pPr>
      <w:spacing w:before="54"/>
      <w:jc w:val="center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qFormat/>
    <w:uiPriority w:val="1"/>
    <w:pPr>
      <w:spacing w:before="58"/>
      <w:ind w:right="1782"/>
      <w:jc w:val="center"/>
      <w:outlineLvl w:val="2"/>
    </w:pPr>
    <w:rPr>
      <w:rFonts w:ascii="宋体" w:hAnsi="宋体" w:eastAsia="宋体" w:cs="宋体"/>
      <w:b/>
      <w:bCs/>
      <w:sz w:val="30"/>
      <w:szCs w:val="30"/>
    </w:rPr>
  </w:style>
  <w:style w:type="paragraph" w:styleId="5">
    <w:name w:val="heading 4"/>
    <w:basedOn w:val="1"/>
    <w:next w:val="1"/>
    <w:qFormat/>
    <w:uiPriority w:val="1"/>
    <w:pPr>
      <w:spacing w:before="57"/>
      <w:jc w:val="center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1"/>
    <w:pPr>
      <w:ind w:left="1772"/>
      <w:outlineLvl w:val="4"/>
    </w:pPr>
    <w:rPr>
      <w:b/>
      <w:bCs/>
      <w:sz w:val="24"/>
      <w:szCs w:val="24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7"/>
    <w:qFormat/>
    <w:uiPriority w:val="0"/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toc 3"/>
    <w:basedOn w:val="1"/>
    <w:next w:val="1"/>
    <w:qFormat/>
    <w:uiPriority w:val="1"/>
    <w:pPr>
      <w:spacing w:before="122"/>
      <w:ind w:right="1068"/>
      <w:jc w:val="right"/>
    </w:pPr>
    <w:rPr>
      <w:b/>
      <w:bCs/>
      <w:i/>
    </w:rPr>
  </w:style>
  <w:style w:type="paragraph" w:styleId="10">
    <w:name w:val="Balloon Text"/>
    <w:basedOn w:val="1"/>
    <w:link w:val="26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3">
    <w:name w:val="toc 1"/>
    <w:basedOn w:val="1"/>
    <w:next w:val="1"/>
    <w:qFormat/>
    <w:uiPriority w:val="1"/>
    <w:pPr>
      <w:spacing w:before="122"/>
      <w:ind w:right="1113"/>
      <w:jc w:val="right"/>
    </w:pPr>
    <w:rPr>
      <w:b/>
      <w:bCs/>
      <w:sz w:val="24"/>
      <w:szCs w:val="24"/>
    </w:rPr>
  </w:style>
  <w:style w:type="paragraph" w:styleId="14">
    <w:name w:val="toc 4"/>
    <w:basedOn w:val="1"/>
    <w:next w:val="1"/>
    <w:qFormat/>
    <w:uiPriority w:val="1"/>
    <w:pPr>
      <w:spacing w:before="122"/>
      <w:ind w:left="595"/>
    </w:pPr>
    <w:rPr>
      <w:b/>
      <w:bCs/>
      <w:sz w:val="24"/>
      <w:szCs w:val="24"/>
    </w:rPr>
  </w:style>
  <w:style w:type="paragraph" w:styleId="15">
    <w:name w:val="toc 2"/>
    <w:basedOn w:val="1"/>
    <w:next w:val="1"/>
    <w:qFormat/>
    <w:uiPriority w:val="1"/>
    <w:pPr>
      <w:spacing w:before="158"/>
      <w:ind w:right="1070"/>
      <w:jc w:val="right"/>
    </w:pPr>
    <w:rPr>
      <w:sz w:val="24"/>
      <w:szCs w:val="24"/>
    </w:rPr>
  </w:style>
  <w:style w:type="paragraph" w:styleId="1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  <w:szCs w:val="20"/>
    </w:rPr>
  </w:style>
  <w:style w:type="paragraph" w:styleId="17">
    <w:name w:val="annotation subject"/>
    <w:basedOn w:val="7"/>
    <w:next w:val="7"/>
    <w:link w:val="28"/>
    <w:qFormat/>
    <w:uiPriority w:val="0"/>
    <w:rPr>
      <w:b/>
      <w:bCs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annotation reference"/>
    <w:basedOn w:val="20"/>
    <w:qFormat/>
    <w:uiPriority w:val="0"/>
    <w:rPr>
      <w:sz w:val="21"/>
      <w:szCs w:val="21"/>
    </w:rPr>
  </w:style>
  <w:style w:type="paragraph" w:customStyle="1" w:styleId="22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2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List Paragraph"/>
    <w:basedOn w:val="1"/>
    <w:qFormat/>
    <w:uiPriority w:val="1"/>
    <w:pPr>
      <w:ind w:left="595" w:hanging="603"/>
    </w:pPr>
  </w:style>
  <w:style w:type="paragraph" w:customStyle="1" w:styleId="25">
    <w:name w:val="Table Paragraph"/>
    <w:basedOn w:val="1"/>
    <w:qFormat/>
    <w:uiPriority w:val="1"/>
  </w:style>
  <w:style w:type="character" w:customStyle="1" w:styleId="26">
    <w:name w:val="批注框文本 字符"/>
    <w:basedOn w:val="20"/>
    <w:link w:val="10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27">
    <w:name w:val="批注文字 字符"/>
    <w:basedOn w:val="20"/>
    <w:link w:val="7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8">
    <w:name w:val="批注主题 字符"/>
    <w:basedOn w:val="27"/>
    <w:link w:val="17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2784</Words>
  <Characters>2870</Characters>
  <Lines>142</Lines>
  <Paragraphs>40</Paragraphs>
  <TotalTime>0</TotalTime>
  <ScaleCrop>false</ScaleCrop>
  <LinksUpToDate>false</LinksUpToDate>
  <CharactersWithSpaces>2973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2022-10-20T13:30:00Z</dcterms:created>
  <dc:creator>LH</dc:creator>
  <cp:lastModifiedBy>çå°</cp:lastModifiedBy>
  <cp:lastPrinted>2023-01-09T10:11:00Z</cp:lastPrinted>
  <dcterms:modified xsi:type="dcterms:W3CDTF">2026-08-21T01:30:21Z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BAFF1618AACC4EB68A759D3B7F08DC12_13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