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3B185"/>
    <w:p w14:paraId="5996F601">
      <w:pPr>
        <w:bidi w:val="0"/>
        <w:rPr>
          <w:rFonts w:ascii="仿宋" w:hAnsi="仿宋" w:eastAsia="仿宋" w:cs="仿宋"/>
          <w:sz w:val="22"/>
          <w:szCs w:val="22"/>
          <w:lang w:val="zh-CN" w:eastAsia="zh-CN" w:bidi="zh-CN"/>
        </w:rPr>
      </w:pPr>
    </w:p>
    <w:p w14:paraId="195D0721">
      <w:pPr>
        <w:spacing w:before="209"/>
        <w:ind w:right="0"/>
        <w:jc w:val="left"/>
        <w:outlineLvl w:val="9"/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24"/>
          <w:lang w:val="en-US" w:eastAsia="zh-CN" w:bidi="zh-CN"/>
        </w:rPr>
        <w:t>合同编号：</w:t>
      </w:r>
    </w:p>
    <w:p w14:paraId="58C6C296">
      <w:pPr>
        <w:pStyle w:val="8"/>
        <w:rPr>
          <w:b/>
          <w:sz w:val="52"/>
          <w:szCs w:val="52"/>
        </w:rPr>
      </w:pPr>
    </w:p>
    <w:p w14:paraId="16FBAF42">
      <w:pPr>
        <w:pStyle w:val="8"/>
        <w:rPr>
          <w:b/>
          <w:sz w:val="52"/>
          <w:szCs w:val="52"/>
        </w:rPr>
      </w:pPr>
    </w:p>
    <w:p w14:paraId="2FB85D1F">
      <w:pPr>
        <w:rPr>
          <w:b/>
          <w:sz w:val="52"/>
          <w:szCs w:val="52"/>
        </w:rPr>
      </w:pPr>
    </w:p>
    <w:p w14:paraId="6CF2300A">
      <w:pPr>
        <w:rPr>
          <w:b/>
          <w:sz w:val="52"/>
          <w:szCs w:val="52"/>
        </w:rPr>
      </w:pPr>
    </w:p>
    <w:p w14:paraId="46A0B689">
      <w:pPr>
        <w:rPr>
          <w:b/>
          <w:sz w:val="52"/>
          <w:szCs w:val="52"/>
        </w:rPr>
      </w:pPr>
    </w:p>
    <w:p w14:paraId="43E86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母体试验室三台中央空调外部供应采购</w:t>
      </w:r>
    </w:p>
    <w:p w14:paraId="0B1B1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4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外部采购合同</w:t>
      </w:r>
    </w:p>
    <w:p w14:paraId="7D6E72FE">
      <w:pPr>
        <w:pStyle w:val="8"/>
        <w:rPr>
          <w:b/>
          <w:sz w:val="52"/>
          <w:szCs w:val="52"/>
        </w:rPr>
      </w:pPr>
    </w:p>
    <w:p w14:paraId="29D36C2F">
      <w:pPr>
        <w:pStyle w:val="8"/>
        <w:rPr>
          <w:b/>
          <w:sz w:val="52"/>
          <w:szCs w:val="52"/>
        </w:rPr>
      </w:pPr>
    </w:p>
    <w:p w14:paraId="7877B6DB">
      <w:pPr>
        <w:pStyle w:val="8"/>
        <w:rPr>
          <w:b/>
          <w:sz w:val="52"/>
          <w:szCs w:val="52"/>
        </w:rPr>
      </w:pPr>
    </w:p>
    <w:p w14:paraId="2A6473B3">
      <w:pPr>
        <w:pStyle w:val="8"/>
        <w:rPr>
          <w:b/>
          <w:sz w:val="52"/>
          <w:szCs w:val="52"/>
        </w:rPr>
      </w:pPr>
    </w:p>
    <w:p w14:paraId="21DA62B7">
      <w:pPr>
        <w:pStyle w:val="8"/>
        <w:rPr>
          <w:b/>
          <w:sz w:val="52"/>
          <w:szCs w:val="52"/>
        </w:rPr>
      </w:pPr>
    </w:p>
    <w:p w14:paraId="3B382CEE">
      <w:pPr>
        <w:pStyle w:val="8"/>
        <w:rPr>
          <w:b/>
          <w:sz w:val="52"/>
          <w:szCs w:val="52"/>
        </w:rPr>
      </w:pPr>
    </w:p>
    <w:p w14:paraId="259AA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甲方：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四川济通工程试验检测有限公司</w:t>
      </w:r>
    </w:p>
    <w:p w14:paraId="39F7B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乙方：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EB0D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签订日期：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年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月</w:t>
      </w:r>
      <w:r>
        <w:rPr>
          <w:rFonts w:hint="eastAsia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日</w:t>
      </w:r>
    </w:p>
    <w:p w14:paraId="2A660E5A">
      <w:pPr>
        <w:rPr>
          <w:rFonts w:hint="eastAsia"/>
          <w:b/>
          <w:color w:val="auto"/>
          <w:sz w:val="32"/>
        </w:rPr>
      </w:pPr>
      <w:r>
        <w:rPr>
          <w:rFonts w:hint="eastAsia"/>
          <w:b/>
          <w:color w:val="auto"/>
          <w:sz w:val="32"/>
        </w:rPr>
        <w:br w:type="page"/>
      </w:r>
    </w:p>
    <w:p w14:paraId="7F243F77">
      <w:pPr>
        <w:ind w:right="399"/>
        <w:outlineLvl w:val="9"/>
        <w:rPr>
          <w:rFonts w:hint="default" w:ascii="Times New Roman" w:hAnsi="Times New Roman" w:eastAsia="宋体" w:cs="Times New Roman"/>
          <w:spacing w:val="-3"/>
          <w:lang w:val="en-US"/>
        </w:rPr>
      </w:pPr>
    </w:p>
    <w:p w14:paraId="443AB42D">
      <w:pPr>
        <w:ind w:right="399"/>
        <w:jc w:val="center"/>
        <w:outlineLvl w:val="9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spacing w:val="-3"/>
          <w:sz w:val="30"/>
          <w:szCs w:val="30"/>
          <w:lang w:val="en-US"/>
        </w:rPr>
        <w:t>外部采购合同</w:t>
      </w:r>
    </w:p>
    <w:p w14:paraId="4724EFE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firstLine="562" w:firstLineChars="200"/>
        <w:textAlignment w:val="auto"/>
        <w:rPr>
          <w:rFonts w:hint="default" w:ascii="Times New Roman" w:hAnsi="Times New Roman" w:eastAsia="宋体" w:cs="Times New Roman"/>
          <w:b/>
          <w:sz w:val="28"/>
        </w:rPr>
      </w:pPr>
    </w:p>
    <w:p w14:paraId="38CB488D">
      <w:pPr>
        <w:pStyle w:val="8"/>
        <w:spacing w:before="78" w:line="360" w:lineRule="auto"/>
        <w:ind w:left="61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pacing w:val="-7"/>
          <w:sz w:val="28"/>
          <w:szCs w:val="28"/>
        </w:rPr>
        <w:t>甲方</w:t>
      </w:r>
      <w:r>
        <w:rPr>
          <w:rFonts w:hint="default" w:ascii="Times New Roman" w:hAnsi="Times New Roman" w:eastAsia="宋体" w:cs="Times New Roman"/>
          <w:b/>
          <w:bCs/>
          <w:spacing w:val="-64"/>
          <w:sz w:val="28"/>
          <w:szCs w:val="28"/>
        </w:rPr>
        <w:t>：</w:t>
      </w:r>
      <w:r>
        <w:rPr>
          <w:rFonts w:hint="default" w:ascii="Times New Roman" w:hAnsi="Times New Roman" w:eastAsia="宋体" w:cs="Times New Roman"/>
          <w:b/>
          <w:bCs/>
          <w:spacing w:val="0"/>
          <w:sz w:val="28"/>
          <w:szCs w:val="28"/>
        </w:rPr>
        <w:t>四川济通工程试验检测有限公司</w:t>
      </w:r>
    </w:p>
    <w:p w14:paraId="0D163A67">
      <w:pPr>
        <w:pStyle w:val="8"/>
        <w:spacing w:before="271" w:line="360" w:lineRule="auto"/>
        <w:ind w:left="46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pacing w:val="-5"/>
          <w:sz w:val="28"/>
          <w:szCs w:val="28"/>
        </w:rPr>
        <w:t>乙方</w:t>
      </w:r>
      <w:r>
        <w:rPr>
          <w:rFonts w:hint="default" w:ascii="Times New Roman" w:hAnsi="Times New Roman" w:eastAsia="宋体" w:cs="Times New Roman"/>
          <w:b/>
          <w:bCs/>
          <w:spacing w:val="-48"/>
          <w:sz w:val="28"/>
          <w:szCs w:val="28"/>
        </w:rPr>
        <w:t>：</w:t>
      </w:r>
    </w:p>
    <w:p w14:paraId="31D01E4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</w:p>
    <w:p w14:paraId="7EF138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根据《中华人民共和国民法典》等有关法律、法规、规章的规定，甲乙双方本着平等自愿、公平诚信、权责统一的原则，就甲方母体试验室中央空调采购、安装及配套服务事宜达成一致，订立本合同，双方共同遵照执行。</w:t>
      </w:r>
    </w:p>
    <w:p w14:paraId="47C4B444">
      <w:pPr>
        <w:pStyle w:val="8"/>
        <w:spacing w:line="360" w:lineRule="auto"/>
        <w:ind w:left="460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8"/>
          <w:sz w:val="28"/>
          <w:szCs w:val="28"/>
        </w:rPr>
        <w:t>第一条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</w:rPr>
        <w:t>项目概况与服务内容</w:t>
      </w:r>
    </w:p>
    <w:p w14:paraId="19A66EA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1.项目地点：四川济通工程试验检测有限公司双流蛟龙港工业园威海路150号。</w:t>
      </w:r>
    </w:p>
    <w:p w14:paraId="3D6941B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2.服务期限：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自收到工作通知单后1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0个工作日内完成全部工作内容。</w:t>
      </w:r>
    </w:p>
    <w:p w14:paraId="62B7612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服务范围：乙方为甲方提供三台中央空调设备采购、运输、辅材配套、现场安装、系统调试、验收交付、售后维保全流程服务。</w:t>
      </w:r>
    </w:p>
    <w:p w14:paraId="79EF260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4.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工作内容包含但不限于：设备出厂检验、运输到场、现场定位安装、管线布设、系统调试、清洁收尾、资料归档、验收配合、质保期全程维保等全部配套工作。</w:t>
      </w:r>
    </w:p>
    <w:p w14:paraId="3E87FCC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第二条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合同价款</w:t>
      </w:r>
    </w:p>
    <w:p w14:paraId="05B221B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spacing w:val="-4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本合同采用固定单价的方式，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单价详见报价清单，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暂定合同总金额（含增值税）¥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）。其中中央空调设备不含税价为¥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），增值税税率为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%，增值税为¥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），安装耗材费用不含税价为¥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），增值税税率为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%，增值税为¥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元（大写：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），最终金额以实际结算为准。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上述费用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包含本项目所有设备、辅材、运输、安装、调试、税费、质保、售后等全部费用，甲方无需额外支付任何费用。</w:t>
      </w:r>
    </w:p>
    <w:p w14:paraId="4E2C481C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三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 xml:space="preserve"> 设备资质与技术要求</w:t>
      </w:r>
    </w:p>
    <w:p w14:paraId="33CB443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1.乙方所供中央空调设备须为全新原厂正品、未拆封、无瑕疵、符合国家现行行业标准及试验室使用规范，严禁翻新机、组装机、二手设备。</w:t>
      </w:r>
    </w:p>
    <w:p w14:paraId="54596AF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2.资质要求：设备属于国家3C强制认证目录范围内的，须提供有效的中国强制性3C认证证书；所有设备须提供有效的节能产品认证证书，响应文件及进场前须向甲方提交完整证书复印件（加盖乙方公章）备查。</w:t>
      </w:r>
    </w:p>
    <w:p w14:paraId="04DAED8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.设备参数、规格、性能须满足甲方试验室使用工况，安装工艺、施工标准严格遵循国家暖通工程施工及验收规范，确保设备稳定、安全、长期运行。</w:t>
      </w:r>
    </w:p>
    <w:p w14:paraId="1FF996DD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四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 xml:space="preserve"> 验收标准与交付</w:t>
      </w:r>
    </w:p>
    <w:p w14:paraId="7C43BE7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1.乙方完成全部安装调试工作后，向甲方提交竣工申请、设备合格证、资质证书、使用说明书、售后质保资料等全套成果资料，申请甲方验收。</w:t>
      </w:r>
    </w:p>
    <w:p w14:paraId="32314B1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验收标准：设备品牌、型号、参数与合同约定一致，资质齐全合规；安装工艺规范、管线排布整齐牢固；系统运行平稳、制冷制热效果达标、无故障、无噪音异常，完全满足试验室日常使用需求。</w:t>
      </w:r>
    </w:p>
    <w:p w14:paraId="1F37FE5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甲方在收到验收申请后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3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个工作日内组织竣工验收，验收合格后签署验收单据；验收不合格的，乙方须在甲方指定时限内免费整改、返工、更换设备及辅材，直至验收合格，产生的所有费用及工期损失由乙方自行承担。</w:t>
      </w:r>
    </w:p>
    <w:p w14:paraId="60E236F2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五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质保及售后服务</w:t>
      </w:r>
    </w:p>
    <w:p w14:paraId="2D20460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1.质保起算时间：自甲方项目整体验收合格签字之日起正式计算。</w:t>
      </w:r>
    </w:p>
    <w:p w14:paraId="1CB5331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质保期限：</w:t>
      </w:r>
    </w:p>
    <w:p w14:paraId="7DBBE5D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（1）设备整机、原厂配套辅材、安装施工质量：免费质保3年；</w:t>
      </w:r>
    </w:p>
    <w:p w14:paraId="0F825A5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（2）压缩机等设备核心部件：免费质保5年。</w:t>
      </w:r>
    </w:p>
    <w:p w14:paraId="5186B14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质保范围：质保期内，涵盖设备整机、所有原厂配件、全部安装施工质量问题，因设备质量、施工工艺、配件故障导致的一切问题，均由乙方免费负责处理。</w:t>
      </w:r>
    </w:p>
    <w:p w14:paraId="72DC84E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售后响应机制：</w:t>
      </w:r>
    </w:p>
    <w:p w14:paraId="6833DCA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（1）故障报修响应：乙方接到甲方故障报修通知后，4小时内完成电话响应、故障排查指导；</w:t>
      </w:r>
    </w:p>
    <w:p w14:paraId="5082986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（2）现场到场服务：本地售后人员24小时内抵达现场处理故障；</w:t>
      </w:r>
    </w:p>
    <w:p w14:paraId="1314363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（3）故障修复时限：一般故障当场修复，重大故障须在72小时内完成修复，保障试验室正常使用。</w:t>
      </w:r>
    </w:p>
    <w:p w14:paraId="1208BD7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5.质保期内所有上门服务、设备检修、配件更换、故障修复等全部免费，甲方无需支付人工费、配件费、上门费、调试费等任何费用。</w:t>
      </w:r>
    </w:p>
    <w:p w14:paraId="2B264DF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6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.质保期满后，乙方须持续提供终身成本价维保服务，优先响应甲方维修需求。</w:t>
      </w:r>
    </w:p>
    <w:p w14:paraId="65CA1D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3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eastAsia="zh-CN"/>
        </w:rPr>
        <w:t>六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支付方式</w:t>
      </w:r>
    </w:p>
    <w:p w14:paraId="172B4E8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合同签订后，甲方向乙方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预付3台中央空调设备的成本费用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，乙方完成本合同约定全部供货、安装及调试工作，经甲方组织验收合格，且乙方提交合同有效增值税发票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中央空调设备和安装耗材费用分开开具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）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后，甲方支付至合同总价的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95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%；剩余合同总价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 w:bidi="zh-CN"/>
        </w:rPr>
        <w:t>5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zh-CN" w:eastAsia="zh-CN" w:bidi="zh-CN"/>
        </w:rPr>
        <w:t>%作为质量保证金，待质保期满且乙方完成全部质保义务、无质量问题，甲方在质保期满后30个工作日内无息付清质量保证金。支付合同款项前，乙方须开具有效的增值税发票给甲方。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因乙方发票开具不规范、无效、信息错误导致甲方无法付款的，付款周期顺延，甲方不承担任何逾期付款责任。</w:t>
      </w:r>
    </w:p>
    <w:p w14:paraId="3DC88960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七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双方权利与义务</w:t>
      </w:r>
    </w:p>
    <w:p w14:paraId="2F16FF3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甲方权利义务</w:t>
      </w:r>
    </w:p>
    <w:p w14:paraId="300EB0E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（1）负责提供施工场地，协调现场施工条件，及时下达工作通知单；</w:t>
      </w:r>
    </w:p>
    <w:p w14:paraId="4B561DE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（2）及时配合乙方完成现场对接、验收确认工作；</w:t>
      </w:r>
    </w:p>
    <w:p w14:paraId="75FF862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（3）按照合同约定及财务流程及时支付合同款项；</w:t>
      </w:r>
    </w:p>
    <w:p w14:paraId="0C02E82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（4）有权对乙方设备质量、施工工艺、工期进度、售后履约情况进行全程监督。</w:t>
      </w:r>
    </w:p>
    <w:p w14:paraId="7F172E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乙方权利义务</w:t>
      </w:r>
    </w:p>
    <w:p w14:paraId="7A65AE6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（1）严格按合同要求提供合规设备、标准施工，按期保质完成全部工作；</w:t>
      </w:r>
    </w:p>
    <w:p w14:paraId="40E65EB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（2）施工期间严格遵守甲方现场管理制度、安全施工规范，承担全部施工安全责任，施工过程中发生的人身伤害、财产损毁、安全事故，全部由乙方自行承担责任及费用；</w:t>
      </w:r>
    </w:p>
    <w:p w14:paraId="38013B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（3）保证设备资质齐全、合法合规，杜绝假冒伪劣、资质不符产品；</w:t>
      </w:r>
    </w:p>
    <w:p w14:paraId="618BDBC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（4）本项目严禁转包、违法分包，一经发现，甲方有权单方解除合同，乙方承担全部违约责任；</w:t>
      </w:r>
    </w:p>
    <w:p w14:paraId="2F0CA33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（5）全程配合甲方验收、整改、资料归档等工作，严格履行质保售后承诺。</w:t>
      </w:r>
    </w:p>
    <w:p w14:paraId="397E9E0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八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违约责任</w:t>
      </w:r>
    </w:p>
    <w:p w14:paraId="106B3A6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乙方逾期完工的，每逾期1个工作日，按合同总价款0.5%向甲方支付违约金；逾期超过3个工作日，甲方有权单方解除合同，乙方须退还全部已付款项，并赔偿甲方实际损失。</w:t>
      </w:r>
    </w:p>
    <w:p w14:paraId="7929772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乙方提供的设备无对应资质、资质造假、设备型号参数不符、为翻新/二手设备的，甲方有权无条件拒收、解除合同，乙方须承担合同总价款20%的违约金，并赔偿甲方全部损失。</w:t>
      </w:r>
    </w:p>
    <w:p w14:paraId="29DC274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乙方未按本合同约定履行质保售后义务，出现响应超时、拖延维修、收费维修等违约行为的，甲方有权扣除剩余款项，同时乙方须承担由此给甲方造成的试验室停工、运营损失。</w:t>
      </w:r>
    </w:p>
    <w:p w14:paraId="14668C07">
      <w:pPr>
        <w:pStyle w:val="8"/>
        <w:spacing w:line="360" w:lineRule="auto"/>
        <w:ind w:left="460"/>
        <w:outlineLvl w:val="0"/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九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保密与知识产权</w:t>
      </w:r>
    </w:p>
    <w:p w14:paraId="042C262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1.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乙方对甲方试验室场地信息、设备布局、内部资料等涉密信息承担永久保密义务，未经甲方书面许可不得向任何第三方泄露。</w:t>
      </w:r>
    </w:p>
    <w:p w14:paraId="6750C04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乙方保证所供设备、配套服务无知识产权纠纷，若因侵权引发第三方索赔或诉讼，全部责任及经济损失由乙方独立承担。</w:t>
      </w:r>
    </w:p>
    <w:p w14:paraId="7B05DDF6">
      <w:pPr>
        <w:pStyle w:val="8"/>
        <w:spacing w:line="360" w:lineRule="auto"/>
        <w:ind w:left="460"/>
        <w:outlineLvl w:val="0"/>
        <w:rPr>
          <w:rFonts w:hint="default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十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条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pacing w:val="-8"/>
          <w:sz w:val="28"/>
          <w:szCs w:val="28"/>
        </w:rPr>
        <w:t>合同生效及争议解决</w:t>
      </w:r>
    </w:p>
    <w:p w14:paraId="688FFE9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1.本合同项下发生的争议，双方应协商解决；协商或调解解决未果的，可向甲方所在地人民法院提起诉讼。</w:t>
      </w:r>
    </w:p>
    <w:p w14:paraId="506B6BD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2.本合同未尽事宜，双方应友好协商解决，协商一致的可签订补充协议，对双方均具有法律约束力。</w:t>
      </w:r>
    </w:p>
    <w:p w14:paraId="766ABCF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3.合同期满后，若无重大变故，可按同等条件续签本合同.</w:t>
      </w:r>
    </w:p>
    <w:p w14:paraId="156A9F3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4.本合同自甲乙双方盖章后生效。</w:t>
      </w:r>
    </w:p>
    <w:p w14:paraId="3D37636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5.本合同双方法定代表人或授权代表签字盖章生效，一式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贰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 xml:space="preserve"> 份，甲方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份，乙方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zh-CN" w:eastAsia="zh-CN" w:bidi="zh-CN"/>
        </w:rPr>
        <w:t xml:space="preserve"> 壹 </w:t>
      </w: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份，具有同等法律效力。</w:t>
      </w:r>
    </w:p>
    <w:p w14:paraId="14DF829B">
      <w:pPr>
        <w:pStyle w:val="8"/>
        <w:spacing w:before="178" w:line="360" w:lineRule="auto"/>
        <w:ind w:left="520"/>
        <w:rPr>
          <w:rFonts w:hint="default" w:ascii="Times New Roman" w:hAnsi="Times New Roman" w:eastAsia="宋体" w:cs="Times New Roman"/>
          <w:spacing w:val="-2"/>
          <w:sz w:val="28"/>
          <w:szCs w:val="28"/>
        </w:rPr>
      </w:pPr>
    </w:p>
    <w:p w14:paraId="5849AE3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66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zh-CN" w:eastAsia="zh-CN" w:bidi="zh-CN"/>
        </w:rPr>
        <w:t>附件：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zh-CN"/>
        </w:rPr>
        <w:t>XX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公司询价文件报价函</w:t>
      </w:r>
    </w:p>
    <w:p w14:paraId="488E9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</w:p>
    <w:p w14:paraId="19895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 w:bidi="zh-CN"/>
        </w:rPr>
        <w:t>（以下无正文）</w:t>
      </w:r>
    </w:p>
    <w:tbl>
      <w:tblPr>
        <w:tblStyle w:val="19"/>
        <w:tblW w:w="98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8"/>
        <w:gridCol w:w="4775"/>
      </w:tblGrid>
      <w:tr w14:paraId="3F6CD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170400A">
            <w:pPr>
              <w:spacing w:line="540" w:lineRule="exact"/>
              <w:ind w:left="840" w:hanging="840" w:hangingChars="30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甲方：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>四川济通工程试验检测有限公司</w:t>
            </w:r>
          </w:p>
          <w:p w14:paraId="310C6C92">
            <w:pPr>
              <w:spacing w:line="540" w:lineRule="exact"/>
              <w:ind w:left="840" w:hanging="840" w:hangingChars="300"/>
              <w:jc w:val="righ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29F3B565">
            <w:pPr>
              <w:spacing w:line="540" w:lineRule="exact"/>
              <w:ind w:left="840" w:hanging="840" w:hangingChars="300"/>
              <w:jc w:val="left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乙方：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 w14:paraId="408C3D0C">
            <w:pPr>
              <w:spacing w:line="540" w:lineRule="exact"/>
              <w:ind w:left="840" w:hanging="840" w:hangingChars="300"/>
              <w:jc w:val="righ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（盖章）</w:t>
            </w:r>
          </w:p>
        </w:tc>
      </w:tr>
      <w:tr w14:paraId="09A0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459D376D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法定代表人</w:t>
            </w:r>
          </w:p>
          <w:p w14:paraId="686D37B3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或委托代理人：（签字）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08F80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法定代表人</w:t>
            </w:r>
          </w:p>
          <w:p w14:paraId="1550F767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或委托代理人：（签字）</w:t>
            </w:r>
          </w:p>
        </w:tc>
      </w:tr>
      <w:tr w14:paraId="11D2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179250AC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0BFF595F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</w:tc>
      </w:tr>
      <w:tr w14:paraId="45B28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C3050F3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开户银行：中国建设银行股份有限公司成都第二支行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50778360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开户银行：</w:t>
            </w:r>
          </w:p>
        </w:tc>
      </w:tr>
      <w:tr w14:paraId="1820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CD3221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开户账号：51001426208051518277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3BBAE53E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开户账号：</w:t>
            </w:r>
          </w:p>
        </w:tc>
      </w:tr>
      <w:tr w14:paraId="41B9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2AAA4D06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地址：成都蛟龙工业港双流园区威海路7座150号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43FA04E8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地址：</w:t>
            </w:r>
          </w:p>
        </w:tc>
      </w:tr>
      <w:tr w14:paraId="42DD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48" w:type="dxa"/>
            <w:tcBorders>
              <w:tl2br w:val="nil"/>
              <w:tr2bl w:val="nil"/>
            </w:tcBorders>
            <w:noWrap w:val="0"/>
            <w:vAlign w:val="center"/>
          </w:tcPr>
          <w:p w14:paraId="7C4D8D15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时间：    年    月   日</w:t>
            </w:r>
          </w:p>
        </w:tc>
        <w:tc>
          <w:tcPr>
            <w:tcW w:w="4775" w:type="dxa"/>
            <w:tcBorders>
              <w:tl2br w:val="nil"/>
              <w:tr2bl w:val="nil"/>
            </w:tcBorders>
            <w:noWrap w:val="0"/>
            <w:vAlign w:val="center"/>
          </w:tcPr>
          <w:p w14:paraId="7140B25B">
            <w:pPr>
              <w:spacing w:line="54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时间：    年  月  日</w:t>
            </w:r>
          </w:p>
        </w:tc>
      </w:tr>
    </w:tbl>
    <w:p w14:paraId="425DB3D7">
      <w:pPr>
        <w:rPr>
          <w:rFonts w:hint="eastAsia" w:ascii="仿宋" w:hAnsi="仿宋"/>
          <w:szCs w:val="24"/>
        </w:rPr>
      </w:pPr>
      <w:r>
        <w:rPr>
          <w:rFonts w:hint="eastAsia" w:ascii="仿宋" w:hAnsi="仿宋"/>
          <w:szCs w:val="24"/>
        </w:rPr>
        <w:br w:type="page"/>
      </w:r>
    </w:p>
    <w:p w14:paraId="50DC9D22">
      <w:pPr>
        <w:autoSpaceDE/>
        <w:autoSpaceDN/>
        <w:spacing w:line="360" w:lineRule="auto"/>
        <w:ind w:left="7209" w:hanging="7209"/>
        <w:jc w:val="both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附件 XX公司询价文件报价函</w:t>
      </w:r>
    </w:p>
    <w:p w14:paraId="2C3B3463">
      <w:pPr>
        <w:pStyle w:val="16"/>
        <w:spacing w:line="480" w:lineRule="auto"/>
        <w:ind w:left="4920" w:hanging="4920" w:hangingChars="2050"/>
        <w:jc w:val="center"/>
      </w:pPr>
    </w:p>
    <w:p w14:paraId="561CC48D">
      <w:pPr>
        <w:pStyle w:val="16"/>
        <w:spacing w:line="480" w:lineRule="auto"/>
        <w:jc w:val="both"/>
        <w:rPr>
          <w:rFonts w:hint="eastAsia" w:ascii="仿宋" w:hAnsi="仿宋" w:eastAsia="仿宋"/>
          <w:szCs w:val="24"/>
          <w:lang w:eastAsia="zh-CN"/>
        </w:rPr>
      </w:pPr>
    </w:p>
    <w:sectPr>
      <w:headerReference r:id="rId3" w:type="default"/>
      <w:footerReference r:id="rId4" w:type="default"/>
      <w:pgSz w:w="11910" w:h="16840"/>
      <w:pgMar w:top="1417" w:right="1089" w:bottom="1417" w:left="1361" w:header="881" w:footer="1134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1E6E">
    <w:pPr>
      <w:pStyle w:val="8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2858135</wp:posOffset>
              </wp:positionH>
              <wp:positionV relativeFrom="paragraph">
                <wp:posOffset>0</wp:posOffset>
              </wp:positionV>
              <wp:extent cx="262255" cy="2209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7670D">
                          <w:pPr>
                            <w:pStyle w:val="11"/>
                            <w:jc w:val="center"/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黑体" w:hAnsi="黑体" w:eastAsia="黑体" w:cs="黑体"/>
                              <w:b w:val="0"/>
                              <w:bCs w:val="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5.05pt;margin-top:0pt;height:17.4pt;width:20.65pt;mso-position-horizontal-relative:margin;z-index:251659264;mso-width-relative:page;mso-height-relative:page;" filled="f" stroked="f" coordsize="21600,21600" o:gfxdata="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iQpp9YAAAAHAQAADwAAAAAAAAABACAAAAAiAAAAZHJzL2Rvd25yZXYu&#10;eG1sUEsBAhQAFAAAAAgAh07iQLtuc3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257670D">
                    <w:pPr>
                      <w:pStyle w:val="11"/>
                      <w:jc w:val="center"/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</w:pP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黑体" w:hAnsi="黑体" w:eastAsia="黑体" w:cs="黑体"/>
                        <w:b w:val="0"/>
                        <w:bCs w:val="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5E784">
    <w:pPr>
      <w:pStyle w:val="8"/>
      <w:pBdr>
        <w:bottom w:val="none" w:color="auto" w:sz="0" w:space="0"/>
      </w:pBd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MTdlZWNjYmIzNmQ0YmZjODVjNDNiNDI0MGNhNDkifQ=="/>
    <w:docVar w:name="KSO_WPS_MARK_KEY" w:val="e2140aba-967a-4356-aa32-bc22f7fb0b08"/>
  </w:docVars>
  <w:rsids>
    <w:rsidRoot w:val="00DE3F60"/>
    <w:rsid w:val="00036850"/>
    <w:rsid w:val="006131FD"/>
    <w:rsid w:val="0063024C"/>
    <w:rsid w:val="006943FD"/>
    <w:rsid w:val="00790E8B"/>
    <w:rsid w:val="007C49EF"/>
    <w:rsid w:val="007D263A"/>
    <w:rsid w:val="00A766D5"/>
    <w:rsid w:val="00CD75AE"/>
    <w:rsid w:val="00D459D5"/>
    <w:rsid w:val="00DE3F60"/>
    <w:rsid w:val="00E93A7C"/>
    <w:rsid w:val="00F30935"/>
    <w:rsid w:val="00F633C1"/>
    <w:rsid w:val="00FD6076"/>
    <w:rsid w:val="0127755B"/>
    <w:rsid w:val="03074EB3"/>
    <w:rsid w:val="05CD64A5"/>
    <w:rsid w:val="068C5BB2"/>
    <w:rsid w:val="06983DF9"/>
    <w:rsid w:val="06F42FA5"/>
    <w:rsid w:val="0762726E"/>
    <w:rsid w:val="078768C2"/>
    <w:rsid w:val="07C77AEC"/>
    <w:rsid w:val="0882002A"/>
    <w:rsid w:val="0AEA0541"/>
    <w:rsid w:val="0D06551D"/>
    <w:rsid w:val="0DB937C0"/>
    <w:rsid w:val="0E2D0979"/>
    <w:rsid w:val="0E567EC8"/>
    <w:rsid w:val="11A86DC8"/>
    <w:rsid w:val="12AA4C01"/>
    <w:rsid w:val="141579F5"/>
    <w:rsid w:val="159A3ED7"/>
    <w:rsid w:val="16223E0F"/>
    <w:rsid w:val="16C25376"/>
    <w:rsid w:val="171D488A"/>
    <w:rsid w:val="1848494F"/>
    <w:rsid w:val="19A756D6"/>
    <w:rsid w:val="1A875D5A"/>
    <w:rsid w:val="1B061765"/>
    <w:rsid w:val="1BB6133F"/>
    <w:rsid w:val="1F226DFF"/>
    <w:rsid w:val="21940E81"/>
    <w:rsid w:val="25230694"/>
    <w:rsid w:val="255A3056"/>
    <w:rsid w:val="267074F0"/>
    <w:rsid w:val="27145127"/>
    <w:rsid w:val="27D6160C"/>
    <w:rsid w:val="29140810"/>
    <w:rsid w:val="2A5F20B2"/>
    <w:rsid w:val="2AA05576"/>
    <w:rsid w:val="2DEC0B18"/>
    <w:rsid w:val="3082422E"/>
    <w:rsid w:val="327B2475"/>
    <w:rsid w:val="350975BF"/>
    <w:rsid w:val="37BB0875"/>
    <w:rsid w:val="38090963"/>
    <w:rsid w:val="39365415"/>
    <w:rsid w:val="39BC4AC8"/>
    <w:rsid w:val="3ADC34DA"/>
    <w:rsid w:val="3CE03F23"/>
    <w:rsid w:val="3DBD69FF"/>
    <w:rsid w:val="3DCF7316"/>
    <w:rsid w:val="3F102B8A"/>
    <w:rsid w:val="400D6BF3"/>
    <w:rsid w:val="40C86069"/>
    <w:rsid w:val="410959F2"/>
    <w:rsid w:val="43132474"/>
    <w:rsid w:val="43195EC7"/>
    <w:rsid w:val="452D3DB2"/>
    <w:rsid w:val="46DA3D81"/>
    <w:rsid w:val="49A475C9"/>
    <w:rsid w:val="4AC57A22"/>
    <w:rsid w:val="4BE1030C"/>
    <w:rsid w:val="53197EA5"/>
    <w:rsid w:val="5443015B"/>
    <w:rsid w:val="548B2262"/>
    <w:rsid w:val="576E4460"/>
    <w:rsid w:val="58B54896"/>
    <w:rsid w:val="59E60CC8"/>
    <w:rsid w:val="5A5A2018"/>
    <w:rsid w:val="5AC66FC9"/>
    <w:rsid w:val="5B357979"/>
    <w:rsid w:val="5B4D5ADB"/>
    <w:rsid w:val="5DDC6340"/>
    <w:rsid w:val="5EF3247B"/>
    <w:rsid w:val="60645FF9"/>
    <w:rsid w:val="61FD41BF"/>
    <w:rsid w:val="626B3D4B"/>
    <w:rsid w:val="63160B62"/>
    <w:rsid w:val="64AD4EF2"/>
    <w:rsid w:val="64E070B3"/>
    <w:rsid w:val="65910A15"/>
    <w:rsid w:val="6B741C4A"/>
    <w:rsid w:val="6D837E4A"/>
    <w:rsid w:val="6DA06D26"/>
    <w:rsid w:val="6DED62B4"/>
    <w:rsid w:val="705F2A6D"/>
    <w:rsid w:val="70DA7855"/>
    <w:rsid w:val="7239220A"/>
    <w:rsid w:val="7242313F"/>
    <w:rsid w:val="74FB02C4"/>
    <w:rsid w:val="77F35507"/>
    <w:rsid w:val="7837416C"/>
    <w:rsid w:val="7A751D86"/>
    <w:rsid w:val="7C4531DB"/>
    <w:rsid w:val="7E85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399"/>
      <w:jc w:val="center"/>
      <w:outlineLvl w:val="0"/>
    </w:pPr>
    <w:rPr>
      <w:rFonts w:ascii="宋体" w:hAnsi="宋体" w:eastAsia="宋体" w:cs="宋体"/>
      <w:sz w:val="84"/>
      <w:szCs w:val="84"/>
    </w:rPr>
  </w:style>
  <w:style w:type="paragraph" w:styleId="3">
    <w:name w:val="heading 2"/>
    <w:basedOn w:val="1"/>
    <w:next w:val="1"/>
    <w:qFormat/>
    <w:uiPriority w:val="1"/>
    <w:pPr>
      <w:spacing w:before="54"/>
      <w:jc w:val="center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58"/>
      <w:ind w:right="1782"/>
      <w:jc w:val="center"/>
      <w:outlineLvl w:val="2"/>
    </w:pPr>
    <w:rPr>
      <w:rFonts w:ascii="宋体" w:hAnsi="宋体" w:eastAsia="宋体" w:cs="宋体"/>
      <w:b/>
      <w:bCs/>
      <w:sz w:val="30"/>
      <w:szCs w:val="30"/>
    </w:rPr>
  </w:style>
  <w:style w:type="paragraph" w:styleId="5">
    <w:name w:val="heading 4"/>
    <w:basedOn w:val="1"/>
    <w:next w:val="1"/>
    <w:qFormat/>
    <w:uiPriority w:val="1"/>
    <w:pPr>
      <w:spacing w:before="57"/>
      <w:jc w:val="center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1"/>
    <w:pPr>
      <w:ind w:left="1772"/>
      <w:outlineLvl w:val="4"/>
    </w:pPr>
    <w:rPr>
      <w:b/>
      <w:bCs/>
      <w:sz w:val="24"/>
      <w:szCs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7"/>
    <w:qFormat/>
    <w:uiPriority w:val="0"/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oc 3"/>
    <w:basedOn w:val="1"/>
    <w:next w:val="1"/>
    <w:qFormat/>
    <w:uiPriority w:val="1"/>
    <w:pPr>
      <w:spacing w:before="122"/>
      <w:ind w:right="1068"/>
      <w:jc w:val="right"/>
    </w:pPr>
    <w:rPr>
      <w:b/>
      <w:bCs/>
      <w:i/>
    </w:rPr>
  </w:style>
  <w:style w:type="paragraph" w:styleId="10">
    <w:name w:val="Balloon Text"/>
    <w:basedOn w:val="1"/>
    <w:link w:val="26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3">
    <w:name w:val="toc 1"/>
    <w:basedOn w:val="1"/>
    <w:next w:val="1"/>
    <w:qFormat/>
    <w:uiPriority w:val="1"/>
    <w:pPr>
      <w:spacing w:before="122"/>
      <w:ind w:right="1113"/>
      <w:jc w:val="right"/>
    </w:pPr>
    <w:rPr>
      <w:b/>
      <w:bCs/>
      <w:sz w:val="24"/>
      <w:szCs w:val="24"/>
    </w:rPr>
  </w:style>
  <w:style w:type="paragraph" w:styleId="14">
    <w:name w:val="toc 4"/>
    <w:basedOn w:val="1"/>
    <w:next w:val="1"/>
    <w:qFormat/>
    <w:uiPriority w:val="1"/>
    <w:pPr>
      <w:spacing w:before="122"/>
      <w:ind w:left="595"/>
    </w:pPr>
    <w:rPr>
      <w:b/>
      <w:bCs/>
      <w:sz w:val="24"/>
      <w:szCs w:val="24"/>
    </w:rPr>
  </w:style>
  <w:style w:type="paragraph" w:styleId="15">
    <w:name w:val="toc 2"/>
    <w:basedOn w:val="1"/>
    <w:next w:val="1"/>
    <w:qFormat/>
    <w:uiPriority w:val="1"/>
    <w:pPr>
      <w:spacing w:before="158"/>
      <w:ind w:right="1070"/>
      <w:jc w:val="right"/>
    </w:pPr>
    <w:rPr>
      <w:sz w:val="24"/>
      <w:szCs w:val="24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0"/>
    </w:rPr>
  </w:style>
  <w:style w:type="paragraph" w:styleId="17">
    <w:name w:val="annotation subject"/>
    <w:basedOn w:val="7"/>
    <w:next w:val="7"/>
    <w:link w:val="28"/>
    <w:qFormat/>
    <w:uiPriority w:val="0"/>
    <w:rPr>
      <w:b/>
      <w:bCs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annotation reference"/>
    <w:basedOn w:val="20"/>
    <w:qFormat/>
    <w:uiPriority w:val="0"/>
    <w:rPr>
      <w:sz w:val="21"/>
      <w:szCs w:val="21"/>
    </w:rPr>
  </w:style>
  <w:style w:type="paragraph" w:customStyle="1" w:styleId="2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2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Paragraph"/>
    <w:basedOn w:val="1"/>
    <w:qFormat/>
    <w:uiPriority w:val="1"/>
    <w:pPr>
      <w:ind w:left="595" w:hanging="603"/>
    </w:p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批注框文本 字符"/>
    <w:basedOn w:val="20"/>
    <w:link w:val="10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27">
    <w:name w:val="批注文字 字符"/>
    <w:basedOn w:val="20"/>
    <w:link w:val="7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8">
    <w:name w:val="批注主题 字符"/>
    <w:basedOn w:val="27"/>
    <w:link w:val="17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2733</Words>
  <Characters>2811</Characters>
  <Lines>142</Lines>
  <Paragraphs>40</Paragraphs>
  <TotalTime>3</TotalTime>
  <ScaleCrop>false</ScaleCrop>
  <LinksUpToDate>false</LinksUpToDate>
  <CharactersWithSpaces>2914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2022-10-20T13:30:00Z</dcterms:created>
  <dc:creator>LH</dc:creator>
  <cp:lastModifiedBy>çå°</cp:lastModifiedBy>
  <cp:lastPrinted>2023-01-09T10:11:00Z</cp:lastPrinted>
  <dcterms:modified xsi:type="dcterms:W3CDTF">2026-08-13T04:23:07Z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BAFF1618AACC4EB68A759D3B7F08DC12_13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