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6F601">
      <w:pPr>
        <w:bidi w:val="0"/>
        <w:rPr>
          <w:rFonts w:hint="eastAsia" w:ascii="黑体" w:hAnsi="黑体" w:eastAsia="黑体" w:cs="黑体"/>
          <w:sz w:val="32"/>
          <w:szCs w:val="32"/>
          <w:lang w:val="en-US" w:eastAsia="zh-CN" w:bidi="zh-CN"/>
        </w:rPr>
      </w:pPr>
      <w:bookmarkStart w:id="0" w:name="_Toc8984"/>
      <w:bookmarkStart w:id="1" w:name="_Toc19745"/>
      <w:bookmarkStart w:id="2" w:name="_Toc12816"/>
      <w:bookmarkStart w:id="3" w:name="_Toc24173"/>
      <w:bookmarkStart w:id="4" w:name="_Toc3849"/>
      <w:bookmarkStart w:id="5" w:name="_Toc19945"/>
      <w:r>
        <w:rPr>
          <w:rFonts w:hint="eastAsia" w:ascii="黑体" w:hAnsi="黑体" w:eastAsia="黑体" w:cs="黑体"/>
          <w:sz w:val="32"/>
          <w:szCs w:val="32"/>
          <w:lang w:val="en-US" w:eastAsia="zh-CN" w:bidi="zh-CN"/>
        </w:rPr>
        <w:t>附件3</w:t>
      </w:r>
    </w:p>
    <w:p w14:paraId="195D0721">
      <w:pPr>
        <w:spacing w:before="209"/>
        <w:ind w:right="0"/>
        <w:jc w:val="left"/>
        <w:outlineLvl w:val="9"/>
        <w:rPr>
          <w:rFonts w:hint="eastAsia" w:ascii="宋体" w:hAnsi="宋体" w:eastAsia="宋体" w:cs="宋体"/>
          <w:b/>
          <w:color w:val="auto"/>
          <w:sz w:val="32"/>
          <w:szCs w:val="24"/>
          <w:lang w:val="en-US" w:eastAsia="zh-CN" w:bidi="zh-CN"/>
        </w:rPr>
      </w:pPr>
      <w:r>
        <w:rPr>
          <w:rFonts w:hint="eastAsia" w:ascii="宋体" w:hAnsi="宋体" w:eastAsia="宋体" w:cs="宋体"/>
          <w:b/>
          <w:color w:val="auto"/>
          <w:sz w:val="32"/>
          <w:szCs w:val="24"/>
          <w:lang w:val="en-US" w:eastAsia="zh-CN" w:bidi="zh-CN"/>
        </w:rPr>
        <w:t>合同编号：</w:t>
      </w:r>
    </w:p>
    <w:p w14:paraId="58C6C296">
      <w:pPr>
        <w:pStyle w:val="11"/>
        <w:rPr>
          <w:rFonts w:hint="eastAsia" w:ascii="宋体" w:hAnsi="宋体" w:eastAsia="宋体" w:cs="宋体"/>
          <w:b/>
          <w:sz w:val="52"/>
          <w:szCs w:val="52"/>
        </w:rPr>
      </w:pPr>
    </w:p>
    <w:p w14:paraId="16FBAF42">
      <w:pPr>
        <w:pStyle w:val="11"/>
        <w:rPr>
          <w:rFonts w:hint="eastAsia" w:ascii="宋体" w:hAnsi="宋体" w:eastAsia="宋体" w:cs="宋体"/>
          <w:b/>
          <w:sz w:val="52"/>
          <w:szCs w:val="52"/>
        </w:rPr>
      </w:pPr>
    </w:p>
    <w:p w14:paraId="7F8DF800">
      <w:pPr>
        <w:pStyle w:val="11"/>
        <w:rPr>
          <w:rFonts w:hint="eastAsia" w:ascii="宋体" w:hAnsi="宋体" w:eastAsia="宋体" w:cs="宋体"/>
          <w:b/>
          <w:sz w:val="52"/>
          <w:szCs w:val="52"/>
        </w:rPr>
      </w:pPr>
    </w:p>
    <w:p w14:paraId="365EE74B">
      <w:pPr>
        <w:pStyle w:val="11"/>
        <w:rPr>
          <w:rFonts w:hint="eastAsia" w:ascii="宋体" w:hAnsi="宋体" w:eastAsia="宋体" w:cs="宋体"/>
          <w:b/>
          <w:sz w:val="52"/>
          <w:szCs w:val="52"/>
        </w:rPr>
      </w:pPr>
    </w:p>
    <w:p w14:paraId="3A544356">
      <w:pPr>
        <w:pStyle w:val="11"/>
        <w:rPr>
          <w:rFonts w:hint="eastAsia" w:ascii="宋体" w:hAnsi="宋体" w:eastAsia="宋体" w:cs="宋体"/>
          <w:b/>
          <w:sz w:val="52"/>
          <w:szCs w:val="52"/>
        </w:rPr>
      </w:pPr>
    </w:p>
    <w:p w14:paraId="389A7EBD">
      <w:pPr>
        <w:rPr>
          <w:rFonts w:hint="eastAsia"/>
        </w:rPr>
      </w:pPr>
    </w:p>
    <w:p w14:paraId="58B29AB3">
      <w:pPr>
        <w:ind w:right="37"/>
        <w:jc w:val="center"/>
        <w:outlineLvl w:val="9"/>
        <w:rPr>
          <w:rFonts w:hint="eastAsia" w:ascii="宋体" w:hAnsi="宋体" w:eastAsia="宋体" w:cs="宋体"/>
          <w:b/>
          <w:sz w:val="44"/>
          <w:szCs w:val="44"/>
        </w:rPr>
      </w:pPr>
      <w:r>
        <w:rPr>
          <w:rFonts w:hint="eastAsia" w:cs="宋体"/>
          <w:b/>
          <w:sz w:val="44"/>
          <w:szCs w:val="44"/>
          <w:lang w:val="en-US" w:eastAsia="zh-CN"/>
        </w:rPr>
        <w:t>桥梁检测车租赁服务采购项目（第四次）</w:t>
      </w:r>
    </w:p>
    <w:p w14:paraId="0B1B1994">
      <w:pPr>
        <w:ind w:right="37"/>
        <w:jc w:val="center"/>
        <w:outlineLvl w:val="9"/>
        <w:rPr>
          <w:rFonts w:hint="eastAsia" w:ascii="宋体" w:hAnsi="宋体" w:eastAsia="宋体" w:cs="宋体"/>
          <w:b/>
          <w:sz w:val="44"/>
          <w:szCs w:val="44"/>
        </w:rPr>
      </w:pPr>
      <w:r>
        <w:rPr>
          <w:rFonts w:hint="eastAsia" w:ascii="宋体" w:hAnsi="宋体" w:eastAsia="宋体" w:cs="宋体"/>
          <w:b/>
          <w:sz w:val="44"/>
          <w:szCs w:val="44"/>
          <w:lang w:val="en-US"/>
        </w:rPr>
        <w:t>框架</w:t>
      </w:r>
      <w:r>
        <w:rPr>
          <w:rFonts w:hint="eastAsia" w:ascii="宋体" w:hAnsi="宋体" w:eastAsia="宋体" w:cs="宋体"/>
          <w:b/>
          <w:sz w:val="44"/>
          <w:szCs w:val="44"/>
        </w:rPr>
        <w:t>协议</w:t>
      </w:r>
    </w:p>
    <w:p w14:paraId="7D6E72FE">
      <w:pPr>
        <w:pStyle w:val="11"/>
        <w:outlineLvl w:val="9"/>
        <w:rPr>
          <w:rFonts w:hint="eastAsia" w:ascii="宋体" w:hAnsi="宋体" w:eastAsia="宋体" w:cs="宋体"/>
          <w:b/>
          <w:sz w:val="52"/>
          <w:szCs w:val="52"/>
        </w:rPr>
      </w:pPr>
    </w:p>
    <w:p w14:paraId="29D36C2F">
      <w:pPr>
        <w:pStyle w:val="11"/>
        <w:outlineLvl w:val="9"/>
        <w:rPr>
          <w:rFonts w:hint="eastAsia" w:ascii="宋体" w:hAnsi="宋体" w:eastAsia="宋体" w:cs="宋体"/>
          <w:b/>
          <w:sz w:val="52"/>
          <w:szCs w:val="52"/>
        </w:rPr>
      </w:pPr>
    </w:p>
    <w:p w14:paraId="7877B6DB">
      <w:pPr>
        <w:pStyle w:val="11"/>
        <w:outlineLvl w:val="9"/>
        <w:rPr>
          <w:rFonts w:hint="eastAsia" w:ascii="宋体" w:hAnsi="宋体" w:eastAsia="宋体" w:cs="宋体"/>
          <w:b/>
          <w:sz w:val="52"/>
          <w:szCs w:val="52"/>
        </w:rPr>
      </w:pPr>
    </w:p>
    <w:p w14:paraId="2A6473B3">
      <w:pPr>
        <w:pStyle w:val="11"/>
        <w:outlineLvl w:val="9"/>
        <w:rPr>
          <w:rFonts w:hint="eastAsia" w:ascii="宋体" w:hAnsi="宋体" w:eastAsia="宋体" w:cs="宋体"/>
          <w:b/>
          <w:sz w:val="52"/>
          <w:szCs w:val="52"/>
        </w:rPr>
      </w:pPr>
    </w:p>
    <w:p w14:paraId="3C280831">
      <w:pPr>
        <w:pStyle w:val="11"/>
        <w:outlineLvl w:val="9"/>
        <w:rPr>
          <w:rFonts w:hint="eastAsia" w:ascii="宋体" w:hAnsi="宋体" w:eastAsia="宋体" w:cs="宋体"/>
          <w:b/>
          <w:sz w:val="52"/>
          <w:szCs w:val="52"/>
        </w:rPr>
      </w:pPr>
    </w:p>
    <w:p w14:paraId="1F72986D">
      <w:pPr>
        <w:pStyle w:val="11"/>
        <w:outlineLvl w:val="9"/>
        <w:rPr>
          <w:rFonts w:hint="eastAsia" w:ascii="宋体" w:hAnsi="宋体" w:eastAsia="宋体" w:cs="宋体"/>
          <w:b/>
          <w:sz w:val="52"/>
          <w:szCs w:val="52"/>
          <w:lang w:val="en-US" w:eastAsia="zh-CN"/>
        </w:rPr>
      </w:pPr>
    </w:p>
    <w:p w14:paraId="58B8875E">
      <w:pPr>
        <w:pStyle w:val="11"/>
        <w:outlineLvl w:val="9"/>
        <w:rPr>
          <w:rFonts w:hint="eastAsia" w:ascii="宋体" w:hAnsi="宋体" w:eastAsia="宋体" w:cs="宋体"/>
          <w:b/>
          <w:sz w:val="52"/>
          <w:szCs w:val="52"/>
        </w:rPr>
      </w:pPr>
    </w:p>
    <w:p w14:paraId="3B382CEE">
      <w:pPr>
        <w:pStyle w:val="11"/>
        <w:outlineLvl w:val="9"/>
        <w:rPr>
          <w:rFonts w:hint="eastAsia" w:ascii="宋体" w:hAnsi="宋体" w:eastAsia="宋体" w:cs="宋体"/>
          <w:b/>
          <w:sz w:val="52"/>
          <w:szCs w:val="52"/>
        </w:rPr>
      </w:pPr>
    </w:p>
    <w:p w14:paraId="3C2BD5D6">
      <w:pPr>
        <w:keepNext w:val="0"/>
        <w:keepLines w:val="0"/>
        <w:pageBreakBefore w:val="0"/>
        <w:widowControl w:val="0"/>
        <w:tabs>
          <w:tab w:val="left" w:pos="2479"/>
        </w:tabs>
        <w:kinsoku/>
        <w:wordWrap/>
        <w:overflowPunct/>
        <w:topLinePunct w:val="0"/>
        <w:autoSpaceDE w:val="0"/>
        <w:autoSpaceDN w:val="0"/>
        <w:bidi w:val="0"/>
        <w:adjustRightInd/>
        <w:snapToGrid/>
        <w:spacing w:after="0" w:line="360" w:lineRule="auto"/>
        <w:ind w:left="0" w:right="0" w:firstLine="1285" w:firstLineChars="400"/>
        <w:jc w:val="left"/>
        <w:textAlignment w:val="auto"/>
        <w:outlineLvl w:val="9"/>
        <w:rPr>
          <w:rFonts w:hint="eastAsia" w:ascii="宋体" w:hAnsi="宋体" w:eastAsia="宋体" w:cs="宋体"/>
          <w:b/>
          <w:color w:val="auto"/>
          <w:sz w:val="32"/>
        </w:rPr>
      </w:pPr>
      <w:r>
        <w:rPr>
          <w:rFonts w:hint="eastAsia" w:ascii="宋体" w:hAnsi="宋体" w:eastAsia="宋体" w:cs="宋体"/>
          <w:b/>
          <w:color w:val="auto"/>
          <w:sz w:val="32"/>
        </w:rPr>
        <w:t>甲方</w:t>
      </w:r>
      <w:r>
        <w:rPr>
          <w:rFonts w:hint="eastAsia" w:ascii="宋体" w:hAnsi="宋体" w:eastAsia="宋体" w:cs="宋体"/>
          <w:b/>
          <w:color w:val="auto"/>
          <w:sz w:val="32"/>
          <w:lang w:eastAsia="zh-CN"/>
        </w:rPr>
        <w:t>（</w:t>
      </w:r>
      <w:r>
        <w:rPr>
          <w:rFonts w:hint="eastAsia" w:ascii="宋体" w:hAnsi="宋体" w:eastAsia="宋体" w:cs="宋体"/>
          <w:b/>
          <w:color w:val="auto"/>
          <w:sz w:val="32"/>
          <w:lang w:val="en-US" w:eastAsia="zh-CN"/>
        </w:rPr>
        <w:t>采购人</w:t>
      </w:r>
      <w:r>
        <w:rPr>
          <w:rFonts w:hint="eastAsia" w:ascii="宋体" w:hAnsi="宋体" w:eastAsia="宋体" w:cs="宋体"/>
          <w:b/>
          <w:color w:val="auto"/>
          <w:sz w:val="32"/>
          <w:lang w:eastAsia="zh-CN"/>
        </w:rPr>
        <w:t>）</w:t>
      </w:r>
      <w:r>
        <w:rPr>
          <w:rFonts w:hint="eastAsia" w:cs="宋体"/>
          <w:b/>
          <w:color w:val="auto"/>
          <w:sz w:val="32"/>
          <w:lang w:eastAsia="zh-CN"/>
        </w:rPr>
        <w:t>：</w:t>
      </w:r>
      <w:r>
        <w:rPr>
          <w:rFonts w:hint="eastAsia" w:ascii="宋体" w:hAnsi="宋体" w:eastAsia="宋体" w:cs="宋体"/>
          <w:b/>
          <w:color w:val="auto"/>
          <w:sz w:val="32"/>
        </w:rPr>
        <w:t>四川济通工程试验检测有限公司</w:t>
      </w:r>
    </w:p>
    <w:p w14:paraId="0E34EEA6">
      <w:pPr>
        <w:keepNext w:val="0"/>
        <w:keepLines w:val="0"/>
        <w:pageBreakBefore w:val="0"/>
        <w:widowControl w:val="0"/>
        <w:tabs>
          <w:tab w:val="left" w:pos="2479"/>
        </w:tabs>
        <w:kinsoku/>
        <w:wordWrap/>
        <w:overflowPunct/>
        <w:topLinePunct w:val="0"/>
        <w:autoSpaceDE w:val="0"/>
        <w:autoSpaceDN w:val="0"/>
        <w:bidi w:val="0"/>
        <w:adjustRightInd/>
        <w:snapToGrid/>
        <w:spacing w:after="0" w:line="360" w:lineRule="auto"/>
        <w:ind w:left="0" w:right="0" w:firstLine="1285" w:firstLineChars="400"/>
        <w:jc w:val="left"/>
        <w:textAlignment w:val="auto"/>
        <w:outlineLvl w:val="9"/>
        <w:rPr>
          <w:rFonts w:hint="eastAsia" w:ascii="宋体" w:hAnsi="宋体" w:eastAsia="宋体" w:cs="宋体"/>
          <w:b/>
          <w:color w:val="auto"/>
          <w:sz w:val="32"/>
          <w:lang w:eastAsia="zh-CN"/>
        </w:rPr>
      </w:pPr>
      <w:r>
        <w:rPr>
          <w:rFonts w:hint="eastAsia" w:ascii="宋体" w:hAnsi="宋体" w:eastAsia="宋体" w:cs="宋体"/>
          <w:b/>
          <w:color w:val="auto"/>
          <w:sz w:val="32"/>
        </w:rPr>
        <w:t>乙</w:t>
      </w:r>
      <w:r>
        <w:rPr>
          <w:rFonts w:hint="eastAsia" w:ascii="宋体" w:hAnsi="宋体" w:eastAsia="宋体" w:cs="宋体"/>
          <w:b/>
          <w:color w:val="auto"/>
          <w:sz w:val="32"/>
          <w:lang w:eastAsia="zh-CN"/>
        </w:rPr>
        <w:t>方（</w:t>
      </w:r>
      <w:r>
        <w:rPr>
          <w:rFonts w:hint="eastAsia" w:ascii="宋体" w:hAnsi="宋体" w:eastAsia="宋体" w:cs="宋体"/>
          <w:b/>
          <w:color w:val="auto"/>
          <w:sz w:val="32"/>
          <w:lang w:val="en-US" w:eastAsia="zh-CN"/>
        </w:rPr>
        <w:t>供应商</w:t>
      </w:r>
      <w:r>
        <w:rPr>
          <w:rFonts w:hint="eastAsia" w:ascii="宋体" w:hAnsi="宋体" w:eastAsia="宋体" w:cs="宋体"/>
          <w:b/>
          <w:color w:val="auto"/>
          <w:sz w:val="32"/>
          <w:lang w:eastAsia="zh-CN"/>
        </w:rPr>
        <w:t>）：</w:t>
      </w:r>
    </w:p>
    <w:p w14:paraId="2A660E5A">
      <w:pPr>
        <w:outlineLvl w:val="9"/>
        <w:rPr>
          <w:rFonts w:hint="eastAsia" w:ascii="宋体" w:hAnsi="宋体" w:eastAsia="宋体" w:cs="宋体"/>
          <w:b/>
          <w:color w:val="auto"/>
          <w:sz w:val="32"/>
        </w:rPr>
      </w:pPr>
      <w:r>
        <w:rPr>
          <w:rFonts w:hint="eastAsia" w:ascii="宋体" w:hAnsi="宋体" w:eastAsia="宋体" w:cs="宋体"/>
          <w:b/>
          <w:color w:val="auto"/>
          <w:sz w:val="32"/>
        </w:rPr>
        <w:br w:type="page"/>
      </w:r>
    </w:p>
    <w:p w14:paraId="7F243F77">
      <w:pPr>
        <w:ind w:right="399"/>
        <w:outlineLvl w:val="9"/>
        <w:rPr>
          <w:rFonts w:hint="eastAsia" w:ascii="宋体" w:hAnsi="宋体" w:eastAsia="宋体" w:cs="宋体"/>
          <w:spacing w:val="-3"/>
          <w:lang w:val="en-US"/>
        </w:rPr>
      </w:pPr>
    </w:p>
    <w:p w14:paraId="443AB42D">
      <w:pPr>
        <w:ind w:right="399"/>
        <w:jc w:val="center"/>
        <w:outlineLvl w:val="9"/>
        <w:rPr>
          <w:rFonts w:hint="eastAsia" w:ascii="宋体" w:hAnsi="宋体" w:eastAsia="宋体" w:cs="宋体"/>
          <w:b/>
          <w:bCs/>
          <w:sz w:val="30"/>
          <w:szCs w:val="30"/>
        </w:rPr>
      </w:pPr>
      <w:r>
        <w:rPr>
          <w:rFonts w:hint="eastAsia" w:cs="宋体"/>
          <w:b/>
          <w:bCs/>
          <w:spacing w:val="-3"/>
          <w:sz w:val="30"/>
          <w:szCs w:val="30"/>
          <w:lang w:val="en-US" w:eastAsia="zh-CN"/>
        </w:rPr>
        <w:t>桥梁检测车租赁服务采购项目（第四次）</w:t>
      </w:r>
      <w:r>
        <w:rPr>
          <w:rFonts w:hint="eastAsia" w:ascii="宋体" w:hAnsi="宋体" w:eastAsia="宋体" w:cs="宋体"/>
          <w:b/>
          <w:bCs/>
          <w:spacing w:val="-3"/>
          <w:sz w:val="30"/>
          <w:szCs w:val="30"/>
          <w:lang w:val="en-US"/>
        </w:rPr>
        <w:t>框架协议</w:t>
      </w:r>
    </w:p>
    <w:p w14:paraId="4724EFE2">
      <w:pPr>
        <w:pStyle w:val="11"/>
        <w:keepNext w:val="0"/>
        <w:keepLines w:val="0"/>
        <w:pageBreakBefore w:val="0"/>
        <w:widowControl w:val="0"/>
        <w:kinsoku/>
        <w:wordWrap/>
        <w:overflowPunct/>
        <w:topLinePunct w:val="0"/>
        <w:autoSpaceDE w:val="0"/>
        <w:autoSpaceDN w:val="0"/>
        <w:bidi w:val="0"/>
        <w:adjustRightInd/>
        <w:snapToGrid/>
        <w:spacing w:line="360" w:lineRule="auto"/>
        <w:ind w:right="0" w:firstLine="562" w:firstLineChars="200"/>
        <w:textAlignment w:val="auto"/>
        <w:rPr>
          <w:rFonts w:hint="eastAsia" w:ascii="宋体" w:hAnsi="宋体" w:eastAsia="宋体" w:cs="宋体"/>
          <w:b/>
          <w:sz w:val="28"/>
        </w:rPr>
      </w:pPr>
    </w:p>
    <w:p w14:paraId="01513BEE">
      <w:pPr>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采购人</w:t>
      </w:r>
      <w:r>
        <w:rPr>
          <w:rFonts w:hint="eastAsia" w:ascii="宋体" w:hAnsi="宋体" w:eastAsia="宋体" w:cs="宋体"/>
          <w:color w:val="auto"/>
          <w:sz w:val="28"/>
          <w:szCs w:val="28"/>
          <w:lang w:eastAsia="zh-CN"/>
        </w:rPr>
        <w:t>）</w:t>
      </w:r>
      <w:r>
        <w:rPr>
          <w:rFonts w:hint="eastAsia" w:ascii="宋体" w:hAnsi="宋体" w:eastAsia="宋体" w:cs="宋体"/>
          <w:sz w:val="28"/>
          <w:szCs w:val="28"/>
        </w:rPr>
        <w:t>：四川济通工程试验检测有限公司</w:t>
      </w:r>
    </w:p>
    <w:p w14:paraId="29DCFF7D">
      <w:pPr>
        <w:pStyle w:val="11"/>
        <w:keepNext w:val="0"/>
        <w:keepLines w:val="0"/>
        <w:pageBreakBefore w:val="0"/>
        <w:widowControl w:val="0"/>
        <w:kinsoku/>
        <w:wordWrap/>
        <w:overflowPunct/>
        <w:topLinePunct w:val="0"/>
        <w:autoSpaceDE w:val="0"/>
        <w:autoSpaceDN w:val="0"/>
        <w:bidi w:val="0"/>
        <w:adjustRightInd/>
        <w:snapToGrid/>
        <w:spacing w:line="360" w:lineRule="auto"/>
        <w:ind w:right="0"/>
        <w:textAlignment w:val="auto"/>
        <w:rPr>
          <w:rFonts w:hint="eastAsia"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供应商</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sz w:val="28"/>
          <w:szCs w:val="28"/>
        </w:rPr>
        <w:t>：</w:t>
      </w:r>
    </w:p>
    <w:p w14:paraId="09BE869D">
      <w:pPr>
        <w:pStyle w:val="11"/>
        <w:keepNext w:val="0"/>
        <w:keepLines w:val="0"/>
        <w:pageBreakBefore w:val="0"/>
        <w:widowControl w:val="0"/>
        <w:kinsoku/>
        <w:wordWrap/>
        <w:overflowPunct/>
        <w:topLinePunct w:val="0"/>
        <w:autoSpaceDE w:val="0"/>
        <w:autoSpaceDN w:val="0"/>
        <w:bidi w:val="0"/>
        <w:adjustRightInd/>
        <w:snapToGrid/>
        <w:spacing w:line="360" w:lineRule="auto"/>
        <w:ind w:right="0" w:firstLine="560" w:firstLineChars="200"/>
        <w:textAlignment w:val="auto"/>
        <w:rPr>
          <w:rFonts w:hint="eastAsia" w:ascii="宋体" w:hAnsi="宋体" w:eastAsia="宋体" w:cs="宋体"/>
          <w:sz w:val="28"/>
          <w:szCs w:val="28"/>
        </w:rPr>
      </w:pPr>
    </w:p>
    <w:p w14:paraId="5FDF7FE8">
      <w:pPr>
        <w:pStyle w:val="11"/>
        <w:keepNext w:val="0"/>
        <w:keepLines w:val="0"/>
        <w:pageBreakBefore w:val="0"/>
        <w:widowControl w:val="0"/>
        <w:tabs>
          <w:tab w:val="left" w:pos="6166"/>
        </w:tabs>
        <w:kinsoku/>
        <w:wordWrap/>
        <w:overflowPunct/>
        <w:topLinePunct w:val="0"/>
        <w:autoSpaceDE w:val="0"/>
        <w:autoSpaceDN w:val="0"/>
        <w:bidi w:val="0"/>
        <w:adjustRightInd/>
        <w:snapToGrid/>
        <w:spacing w:line="360" w:lineRule="auto"/>
        <w:ind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甲乙双方经友好协商，就甲方向乙方</w:t>
      </w:r>
      <w:r>
        <w:rPr>
          <w:rFonts w:hint="eastAsia" w:ascii="宋体" w:hAnsi="宋体" w:eastAsia="宋体" w:cs="宋体"/>
          <w:sz w:val="28"/>
          <w:szCs w:val="28"/>
          <w:lang w:val="en-US"/>
        </w:rPr>
        <w:t>采购</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（采购项目名称）</w:t>
      </w:r>
      <w:r>
        <w:rPr>
          <w:rFonts w:hint="eastAsia" w:ascii="宋体" w:hAnsi="宋体" w:eastAsia="宋体" w:cs="宋体"/>
          <w:sz w:val="28"/>
          <w:szCs w:val="28"/>
        </w:rPr>
        <w:t>事宜</w:t>
      </w:r>
      <w:r>
        <w:rPr>
          <w:rFonts w:hint="eastAsia" w:ascii="宋体" w:hAnsi="宋体" w:eastAsia="宋体" w:cs="宋体"/>
          <w:spacing w:val="-14"/>
          <w:sz w:val="28"/>
          <w:szCs w:val="28"/>
        </w:rPr>
        <w:t>达</w:t>
      </w:r>
      <w:r>
        <w:rPr>
          <w:rFonts w:hint="eastAsia" w:ascii="宋体" w:hAnsi="宋体" w:eastAsia="宋体" w:cs="宋体"/>
          <w:sz w:val="28"/>
          <w:szCs w:val="28"/>
        </w:rPr>
        <w:t>成以下协议：</w:t>
      </w:r>
    </w:p>
    <w:p w14:paraId="3F23DCF0">
      <w:pPr>
        <w:keepNext w:val="0"/>
        <w:keepLines w:val="0"/>
        <w:pageBreakBefore w:val="0"/>
        <w:widowControl w:val="0"/>
        <w:kinsoku/>
        <w:wordWrap/>
        <w:overflowPunct/>
        <w:topLinePunct w:val="0"/>
        <w:autoSpaceDE w:val="0"/>
        <w:autoSpaceDN w:val="0"/>
        <w:bidi w:val="0"/>
        <w:adjustRightInd/>
        <w:snapToGrid/>
        <w:spacing w:line="240" w:lineRule="auto"/>
        <w:ind w:firstLine="562" w:firstLineChars="200"/>
        <w:textAlignment w:val="auto"/>
        <w:outlineLvl w:val="9"/>
        <w:rPr>
          <w:rFonts w:hint="default" w:ascii="宋体" w:hAnsi="宋体" w:eastAsia="宋体" w:cs="宋体"/>
          <w:b/>
          <w:sz w:val="28"/>
          <w:szCs w:val="28"/>
          <w:lang w:val="en-US" w:eastAsia="zh-CN"/>
        </w:rPr>
      </w:pPr>
      <w:r>
        <w:rPr>
          <w:rFonts w:hint="eastAsia" w:ascii="宋体" w:hAnsi="宋体" w:eastAsia="宋体" w:cs="宋体"/>
          <w:b/>
          <w:sz w:val="28"/>
          <w:szCs w:val="28"/>
        </w:rPr>
        <w:t>一、桥梁检测车租赁设备名称、型号及</w:t>
      </w:r>
      <w:r>
        <w:rPr>
          <w:rFonts w:hint="eastAsia" w:cs="宋体"/>
          <w:b/>
          <w:sz w:val="28"/>
          <w:szCs w:val="28"/>
          <w:lang w:val="en-US" w:eastAsia="zh-CN"/>
        </w:rPr>
        <w:t>费用情况</w:t>
      </w:r>
    </w:p>
    <w:tbl>
      <w:tblPr>
        <w:tblStyle w:val="21"/>
        <w:tblW w:w="4875" w:type="pct"/>
        <w:tblInd w:w="11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90"/>
        <w:gridCol w:w="1155"/>
        <w:gridCol w:w="1350"/>
        <w:gridCol w:w="1095"/>
        <w:gridCol w:w="1110"/>
        <w:gridCol w:w="1110"/>
        <w:gridCol w:w="1110"/>
        <w:gridCol w:w="1110"/>
      </w:tblGrid>
      <w:tr w14:paraId="2FDDB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567" w:hRule="atLeast"/>
        </w:trPr>
        <w:tc>
          <w:tcPr>
            <w:tcW w:w="395" w:type="pct"/>
            <w:vMerge w:val="restart"/>
            <w:tcBorders>
              <w:tl2br w:val="nil"/>
              <w:tr2bl w:val="nil"/>
            </w:tcBorders>
            <w:shd w:val="clear" w:color="auto" w:fill="auto"/>
            <w:noWrap/>
            <w:vAlign w:val="center"/>
          </w:tcPr>
          <w:p w14:paraId="662B50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49"/>
                <w:rFonts w:hint="default" w:ascii="Times New Roman" w:hAnsi="Times New Roman" w:eastAsia="宋体" w:cs="Times New Roman"/>
                <w:sz w:val="21"/>
                <w:szCs w:val="21"/>
                <w:lang w:val="en-US" w:eastAsia="zh-CN" w:bidi="ar"/>
              </w:rPr>
              <w:t>序号</w:t>
            </w:r>
          </w:p>
        </w:tc>
        <w:tc>
          <w:tcPr>
            <w:tcW w:w="661" w:type="pct"/>
            <w:vMerge w:val="restart"/>
            <w:tcBorders>
              <w:tl2br w:val="nil"/>
              <w:tr2bl w:val="nil"/>
            </w:tcBorders>
            <w:shd w:val="clear" w:color="auto" w:fill="auto"/>
            <w:noWrap/>
            <w:vAlign w:val="center"/>
          </w:tcPr>
          <w:p w14:paraId="58339E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桥梁检测车类型</w:t>
            </w:r>
          </w:p>
        </w:tc>
        <w:tc>
          <w:tcPr>
            <w:tcW w:w="773" w:type="pct"/>
            <w:vMerge w:val="restart"/>
            <w:tcBorders>
              <w:tl2br w:val="nil"/>
              <w:tr2bl w:val="nil"/>
            </w:tcBorders>
            <w:shd w:val="clear" w:color="auto" w:fill="auto"/>
            <w:noWrap/>
            <w:vAlign w:val="center"/>
          </w:tcPr>
          <w:p w14:paraId="24130B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49"/>
                <w:rFonts w:hint="default" w:ascii="Times New Roman" w:hAnsi="Times New Roman" w:eastAsia="宋体" w:cs="Times New Roman"/>
                <w:sz w:val="21"/>
                <w:szCs w:val="21"/>
                <w:lang w:val="en-US" w:eastAsia="zh-CN" w:bidi="ar"/>
              </w:rPr>
              <w:t>桥梁检测车臂长（</w:t>
            </w:r>
            <w:r>
              <w:rPr>
                <w:rStyle w:val="50"/>
                <w:rFonts w:hint="default" w:ascii="Times New Roman" w:hAnsi="Times New Roman" w:eastAsia="宋体" w:cs="Times New Roman"/>
                <w:sz w:val="21"/>
                <w:szCs w:val="21"/>
                <w:lang w:val="en-US" w:eastAsia="zh-CN" w:bidi="ar"/>
              </w:rPr>
              <w:t>m</w:t>
            </w:r>
            <w:r>
              <w:rPr>
                <w:rStyle w:val="49"/>
                <w:rFonts w:hint="default" w:ascii="Times New Roman" w:hAnsi="Times New Roman" w:eastAsia="宋体" w:cs="Times New Roman"/>
                <w:sz w:val="21"/>
                <w:szCs w:val="21"/>
                <w:lang w:val="en-US" w:eastAsia="zh-CN" w:bidi="ar"/>
              </w:rPr>
              <w:t>）</w:t>
            </w:r>
          </w:p>
        </w:tc>
        <w:tc>
          <w:tcPr>
            <w:tcW w:w="627" w:type="pct"/>
            <w:vMerge w:val="restart"/>
            <w:tcBorders>
              <w:tl2br w:val="nil"/>
              <w:tr2bl w:val="nil"/>
            </w:tcBorders>
            <w:shd w:val="clear" w:color="auto" w:fill="auto"/>
            <w:noWrap/>
            <w:vAlign w:val="center"/>
          </w:tcPr>
          <w:p w14:paraId="716BD6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49"/>
                <w:rFonts w:hint="default" w:ascii="Times New Roman" w:hAnsi="Times New Roman" w:eastAsia="宋体" w:cs="Times New Roman"/>
                <w:sz w:val="21"/>
                <w:szCs w:val="21"/>
                <w:lang w:val="en-US" w:eastAsia="zh-CN" w:bidi="ar"/>
              </w:rPr>
              <w:t>预估数量（台班）</w:t>
            </w:r>
          </w:p>
        </w:tc>
        <w:tc>
          <w:tcPr>
            <w:tcW w:w="1271" w:type="pct"/>
            <w:gridSpan w:val="2"/>
            <w:tcBorders>
              <w:tl2br w:val="nil"/>
              <w:tr2bl w:val="nil"/>
            </w:tcBorders>
            <w:shd w:val="clear" w:color="auto" w:fill="auto"/>
            <w:noWrap/>
            <w:vAlign w:val="center"/>
          </w:tcPr>
          <w:p w14:paraId="19B15DC8">
            <w:pPr>
              <w:keepNext w:val="0"/>
              <w:keepLines w:val="0"/>
              <w:widowControl/>
              <w:suppressLineNumbers w:val="0"/>
              <w:jc w:val="center"/>
              <w:textAlignment w:val="center"/>
              <w:rPr>
                <w:rStyle w:val="49"/>
                <w:rFonts w:hint="eastAsia" w:ascii="Times New Roman" w:hAnsi="Times New Roman" w:cs="Times New Roman"/>
                <w:sz w:val="21"/>
                <w:szCs w:val="21"/>
                <w:lang w:val="en-US" w:eastAsia="zh-CN" w:bidi="ar"/>
              </w:rPr>
            </w:pPr>
            <w:r>
              <w:rPr>
                <w:rStyle w:val="49"/>
                <w:rFonts w:hint="eastAsia" w:ascii="Times New Roman" w:hAnsi="Times New Roman" w:cs="Times New Roman"/>
                <w:sz w:val="21"/>
                <w:szCs w:val="21"/>
                <w:lang w:val="en-US" w:eastAsia="zh-CN" w:bidi="ar"/>
              </w:rPr>
              <w:t>不含税</w:t>
            </w:r>
            <w:r>
              <w:rPr>
                <w:rStyle w:val="49"/>
                <w:rFonts w:hint="default" w:ascii="Times New Roman" w:hAnsi="Times New Roman" w:eastAsia="宋体" w:cs="Times New Roman"/>
                <w:sz w:val="21"/>
                <w:szCs w:val="21"/>
                <w:lang w:val="en-US" w:eastAsia="zh-CN" w:bidi="ar"/>
              </w:rPr>
              <w:t>单价</w:t>
            </w:r>
          </w:p>
          <w:p w14:paraId="5381FF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49"/>
                <w:rFonts w:hint="default" w:ascii="Times New Roman" w:hAnsi="Times New Roman" w:eastAsia="宋体" w:cs="Times New Roman"/>
                <w:sz w:val="21"/>
                <w:szCs w:val="21"/>
                <w:lang w:val="en-US" w:eastAsia="zh-CN" w:bidi="ar"/>
              </w:rPr>
              <w:t>（元</w:t>
            </w:r>
            <w:r>
              <w:rPr>
                <w:rStyle w:val="50"/>
                <w:rFonts w:hint="default" w:ascii="Times New Roman" w:hAnsi="Times New Roman" w:eastAsia="宋体" w:cs="Times New Roman"/>
                <w:sz w:val="21"/>
                <w:szCs w:val="21"/>
                <w:lang w:val="en-US" w:eastAsia="zh-CN" w:bidi="ar"/>
              </w:rPr>
              <w:t>/</w:t>
            </w:r>
            <w:r>
              <w:rPr>
                <w:rStyle w:val="49"/>
                <w:rFonts w:hint="default" w:ascii="Times New Roman" w:hAnsi="Times New Roman" w:eastAsia="宋体" w:cs="Times New Roman"/>
                <w:sz w:val="21"/>
                <w:szCs w:val="21"/>
                <w:lang w:val="en-US" w:eastAsia="zh-CN" w:bidi="ar"/>
              </w:rPr>
              <w:t>台班）</w:t>
            </w:r>
          </w:p>
        </w:tc>
        <w:tc>
          <w:tcPr>
            <w:tcW w:w="1271" w:type="pct"/>
            <w:gridSpan w:val="2"/>
            <w:tcBorders>
              <w:tl2br w:val="nil"/>
              <w:tr2bl w:val="nil"/>
            </w:tcBorders>
            <w:shd w:val="clear" w:color="auto" w:fill="auto"/>
            <w:noWrap/>
            <w:vAlign w:val="center"/>
          </w:tcPr>
          <w:p w14:paraId="2A3E14EC">
            <w:pPr>
              <w:keepNext w:val="0"/>
              <w:keepLines w:val="0"/>
              <w:widowControl/>
              <w:suppressLineNumbers w:val="0"/>
              <w:jc w:val="center"/>
              <w:textAlignment w:val="center"/>
              <w:rPr>
                <w:rStyle w:val="49"/>
                <w:rFonts w:hint="eastAsia" w:ascii="Times New Roman" w:hAnsi="Times New Roman" w:cs="Times New Roman"/>
                <w:sz w:val="21"/>
                <w:szCs w:val="21"/>
                <w:lang w:val="en-US" w:eastAsia="zh-CN" w:bidi="ar"/>
              </w:rPr>
            </w:pPr>
            <w:r>
              <w:rPr>
                <w:rStyle w:val="49"/>
                <w:rFonts w:hint="eastAsia" w:ascii="Times New Roman" w:hAnsi="Times New Roman" w:cs="Times New Roman"/>
                <w:sz w:val="21"/>
                <w:szCs w:val="21"/>
                <w:lang w:val="en-US" w:eastAsia="zh-CN" w:bidi="ar"/>
              </w:rPr>
              <w:t>含税</w:t>
            </w:r>
            <w:r>
              <w:rPr>
                <w:rStyle w:val="49"/>
                <w:rFonts w:hint="default" w:ascii="Times New Roman" w:hAnsi="Times New Roman" w:eastAsia="宋体" w:cs="Times New Roman"/>
                <w:sz w:val="21"/>
                <w:szCs w:val="21"/>
                <w:lang w:val="en-US" w:eastAsia="zh-CN" w:bidi="ar"/>
              </w:rPr>
              <w:t>单价</w:t>
            </w:r>
          </w:p>
          <w:p w14:paraId="7C61E7D2">
            <w:pPr>
              <w:keepNext w:val="0"/>
              <w:keepLines w:val="0"/>
              <w:widowControl/>
              <w:suppressLineNumbers w:val="0"/>
              <w:jc w:val="center"/>
              <w:textAlignment w:val="center"/>
              <w:rPr>
                <w:rStyle w:val="49"/>
                <w:rFonts w:hint="default" w:ascii="Times New Roman" w:hAnsi="Times New Roman" w:eastAsia="宋体" w:cs="Times New Roman"/>
                <w:sz w:val="21"/>
                <w:szCs w:val="21"/>
                <w:lang w:val="en-US" w:eastAsia="zh-CN" w:bidi="ar"/>
              </w:rPr>
            </w:pPr>
            <w:r>
              <w:rPr>
                <w:rStyle w:val="49"/>
                <w:rFonts w:hint="default" w:ascii="Times New Roman" w:hAnsi="Times New Roman" w:eastAsia="宋体" w:cs="Times New Roman"/>
                <w:sz w:val="21"/>
                <w:szCs w:val="21"/>
                <w:lang w:val="en-US" w:eastAsia="zh-CN" w:bidi="ar"/>
              </w:rPr>
              <w:t>（元</w:t>
            </w:r>
            <w:r>
              <w:rPr>
                <w:rStyle w:val="50"/>
                <w:rFonts w:hint="default" w:ascii="Times New Roman" w:hAnsi="Times New Roman" w:eastAsia="宋体" w:cs="Times New Roman"/>
                <w:sz w:val="21"/>
                <w:szCs w:val="21"/>
                <w:lang w:val="en-US" w:eastAsia="zh-CN" w:bidi="ar"/>
              </w:rPr>
              <w:t>/</w:t>
            </w:r>
            <w:r>
              <w:rPr>
                <w:rStyle w:val="49"/>
                <w:rFonts w:hint="default" w:ascii="Times New Roman" w:hAnsi="Times New Roman" w:eastAsia="宋体" w:cs="Times New Roman"/>
                <w:sz w:val="21"/>
                <w:szCs w:val="21"/>
                <w:lang w:val="en-US" w:eastAsia="zh-CN" w:bidi="ar"/>
              </w:rPr>
              <w:t>台班）</w:t>
            </w:r>
          </w:p>
        </w:tc>
      </w:tr>
      <w:tr w14:paraId="7432CC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5" w:type="pct"/>
            <w:vMerge w:val="continue"/>
            <w:tcBorders>
              <w:tl2br w:val="nil"/>
              <w:tr2bl w:val="nil"/>
            </w:tcBorders>
            <w:shd w:val="clear" w:color="auto" w:fill="auto"/>
            <w:noWrap/>
            <w:vAlign w:val="center"/>
          </w:tcPr>
          <w:p w14:paraId="2618A6F2">
            <w:pPr>
              <w:jc w:val="center"/>
              <w:rPr>
                <w:rFonts w:hint="default" w:ascii="Times New Roman" w:hAnsi="Times New Roman" w:eastAsia="宋体" w:cs="Times New Roman"/>
                <w:i w:val="0"/>
                <w:iCs w:val="0"/>
                <w:color w:val="000000"/>
                <w:sz w:val="21"/>
                <w:szCs w:val="21"/>
                <w:u w:val="none"/>
              </w:rPr>
            </w:pPr>
          </w:p>
        </w:tc>
        <w:tc>
          <w:tcPr>
            <w:tcW w:w="661" w:type="pct"/>
            <w:vMerge w:val="continue"/>
            <w:tcBorders>
              <w:tl2br w:val="nil"/>
              <w:tr2bl w:val="nil"/>
            </w:tcBorders>
            <w:shd w:val="clear" w:color="auto" w:fill="auto"/>
            <w:noWrap/>
            <w:vAlign w:val="center"/>
          </w:tcPr>
          <w:p w14:paraId="651E9CF3">
            <w:pPr>
              <w:jc w:val="center"/>
              <w:rPr>
                <w:rFonts w:hint="default" w:ascii="Times New Roman" w:hAnsi="Times New Roman" w:eastAsia="宋体" w:cs="Times New Roman"/>
                <w:i w:val="0"/>
                <w:iCs w:val="0"/>
                <w:color w:val="000000"/>
                <w:sz w:val="21"/>
                <w:szCs w:val="21"/>
                <w:u w:val="none"/>
              </w:rPr>
            </w:pPr>
          </w:p>
        </w:tc>
        <w:tc>
          <w:tcPr>
            <w:tcW w:w="773" w:type="pct"/>
            <w:vMerge w:val="continue"/>
            <w:tcBorders>
              <w:tl2br w:val="nil"/>
              <w:tr2bl w:val="nil"/>
            </w:tcBorders>
            <w:shd w:val="clear" w:color="auto" w:fill="auto"/>
            <w:noWrap/>
            <w:vAlign w:val="center"/>
          </w:tcPr>
          <w:p w14:paraId="053B2801">
            <w:pPr>
              <w:jc w:val="center"/>
              <w:rPr>
                <w:rFonts w:hint="default" w:ascii="Times New Roman" w:hAnsi="Times New Roman" w:eastAsia="宋体" w:cs="Times New Roman"/>
                <w:i w:val="0"/>
                <w:iCs w:val="0"/>
                <w:color w:val="000000"/>
                <w:sz w:val="21"/>
                <w:szCs w:val="21"/>
                <w:u w:val="none"/>
              </w:rPr>
            </w:pPr>
          </w:p>
        </w:tc>
        <w:tc>
          <w:tcPr>
            <w:tcW w:w="627" w:type="pct"/>
            <w:vMerge w:val="continue"/>
            <w:tcBorders>
              <w:tl2br w:val="nil"/>
              <w:tr2bl w:val="nil"/>
            </w:tcBorders>
            <w:shd w:val="clear" w:color="auto" w:fill="auto"/>
            <w:noWrap/>
            <w:vAlign w:val="center"/>
          </w:tcPr>
          <w:p w14:paraId="75794A12">
            <w:pPr>
              <w:jc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0E3EBB59">
            <w:pPr>
              <w:keepNext w:val="0"/>
              <w:keepLines w:val="0"/>
              <w:widowControl/>
              <w:suppressLineNumbers w:val="0"/>
              <w:jc w:val="center"/>
              <w:textAlignment w:val="center"/>
              <w:rPr>
                <w:rStyle w:val="49"/>
                <w:rFonts w:hint="default" w:ascii="Times New Roman" w:hAnsi="Times New Roman" w:eastAsia="宋体" w:cs="Times New Roman"/>
                <w:sz w:val="21"/>
                <w:szCs w:val="21"/>
                <w:lang w:val="en-US" w:eastAsia="zh-CN" w:bidi="ar"/>
              </w:rPr>
            </w:pPr>
            <w:r>
              <w:rPr>
                <w:rStyle w:val="50"/>
                <w:rFonts w:hint="default" w:ascii="Times New Roman" w:hAnsi="Times New Roman" w:eastAsia="宋体" w:cs="Times New Roman"/>
                <w:sz w:val="21"/>
                <w:szCs w:val="21"/>
                <w:lang w:val="en-US" w:eastAsia="zh-CN" w:bidi="ar"/>
              </w:rPr>
              <w:t>≤15</w:t>
            </w:r>
            <w:r>
              <w:rPr>
                <w:rStyle w:val="49"/>
                <w:rFonts w:hint="default" w:ascii="Times New Roman" w:hAnsi="Times New Roman" w:eastAsia="宋体" w:cs="Times New Roman"/>
                <w:sz w:val="21"/>
                <w:szCs w:val="21"/>
                <w:lang w:val="en-US" w:eastAsia="zh-CN" w:bidi="ar"/>
              </w:rPr>
              <w:t>台班</w:t>
            </w:r>
          </w:p>
          <w:p w14:paraId="73BD31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49"/>
                <w:rFonts w:hint="default" w:ascii="Times New Roman" w:hAnsi="Times New Roman" w:eastAsia="宋体" w:cs="Times New Roman"/>
                <w:sz w:val="21"/>
                <w:szCs w:val="21"/>
                <w:lang w:val="en-US" w:eastAsia="zh-CN" w:bidi="ar"/>
              </w:rPr>
              <w:t>（单次）</w:t>
            </w:r>
          </w:p>
        </w:tc>
        <w:tc>
          <w:tcPr>
            <w:tcW w:w="635" w:type="pct"/>
            <w:tcBorders>
              <w:tl2br w:val="nil"/>
              <w:tr2bl w:val="nil"/>
            </w:tcBorders>
            <w:shd w:val="clear" w:color="auto" w:fill="auto"/>
            <w:noWrap/>
            <w:vAlign w:val="center"/>
          </w:tcPr>
          <w:p w14:paraId="69C18EC7">
            <w:pPr>
              <w:keepNext w:val="0"/>
              <w:keepLines w:val="0"/>
              <w:widowControl/>
              <w:suppressLineNumbers w:val="0"/>
              <w:jc w:val="center"/>
              <w:textAlignment w:val="center"/>
              <w:rPr>
                <w:rStyle w:val="49"/>
                <w:rFonts w:hint="default" w:ascii="Times New Roman" w:hAnsi="Times New Roman" w:eastAsia="宋体" w:cs="Times New Roman"/>
                <w:sz w:val="21"/>
                <w:szCs w:val="21"/>
                <w:lang w:val="en-US" w:eastAsia="zh-CN" w:bidi="ar"/>
              </w:rPr>
            </w:pPr>
            <w:r>
              <w:rPr>
                <w:rStyle w:val="49"/>
                <w:rFonts w:hint="default" w:ascii="Times New Roman" w:hAnsi="Times New Roman" w:eastAsia="宋体" w:cs="Times New Roman"/>
                <w:sz w:val="21"/>
                <w:szCs w:val="21"/>
                <w:lang w:val="en-US" w:eastAsia="zh-CN" w:bidi="ar"/>
              </w:rPr>
              <w:t>＞</w:t>
            </w:r>
            <w:r>
              <w:rPr>
                <w:rStyle w:val="50"/>
                <w:rFonts w:hint="default" w:ascii="Times New Roman" w:hAnsi="Times New Roman" w:eastAsia="宋体" w:cs="Times New Roman"/>
                <w:sz w:val="21"/>
                <w:szCs w:val="21"/>
                <w:lang w:val="en-US" w:eastAsia="zh-CN" w:bidi="ar"/>
              </w:rPr>
              <w:t>15</w:t>
            </w:r>
            <w:r>
              <w:rPr>
                <w:rStyle w:val="49"/>
                <w:rFonts w:hint="default" w:ascii="Times New Roman" w:hAnsi="Times New Roman" w:eastAsia="宋体" w:cs="Times New Roman"/>
                <w:sz w:val="21"/>
                <w:szCs w:val="21"/>
                <w:lang w:val="en-US" w:eastAsia="zh-CN" w:bidi="ar"/>
              </w:rPr>
              <w:t>台班</w:t>
            </w:r>
          </w:p>
          <w:p w14:paraId="7BA125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Style w:val="49"/>
                <w:rFonts w:hint="default" w:ascii="Times New Roman" w:hAnsi="Times New Roman" w:eastAsia="宋体" w:cs="Times New Roman"/>
                <w:sz w:val="21"/>
                <w:szCs w:val="21"/>
                <w:lang w:val="en-US" w:eastAsia="zh-CN" w:bidi="ar"/>
              </w:rPr>
              <w:t>（单次）</w:t>
            </w:r>
          </w:p>
        </w:tc>
        <w:tc>
          <w:tcPr>
            <w:tcW w:w="635" w:type="pct"/>
            <w:tcBorders>
              <w:tl2br w:val="nil"/>
              <w:tr2bl w:val="nil"/>
            </w:tcBorders>
            <w:shd w:val="clear" w:color="auto" w:fill="auto"/>
            <w:noWrap/>
            <w:vAlign w:val="center"/>
          </w:tcPr>
          <w:p w14:paraId="0ECC4385">
            <w:pPr>
              <w:keepNext w:val="0"/>
              <w:keepLines w:val="0"/>
              <w:widowControl/>
              <w:suppressLineNumbers w:val="0"/>
              <w:jc w:val="center"/>
              <w:textAlignment w:val="center"/>
              <w:rPr>
                <w:rStyle w:val="49"/>
                <w:rFonts w:hint="default" w:ascii="Times New Roman" w:hAnsi="Times New Roman" w:eastAsia="宋体" w:cs="Times New Roman"/>
                <w:sz w:val="21"/>
                <w:szCs w:val="21"/>
                <w:lang w:val="en-US" w:eastAsia="zh-CN" w:bidi="ar"/>
              </w:rPr>
            </w:pPr>
            <w:r>
              <w:rPr>
                <w:rStyle w:val="50"/>
                <w:rFonts w:hint="default" w:ascii="Times New Roman" w:hAnsi="Times New Roman" w:eastAsia="宋体" w:cs="Times New Roman"/>
                <w:sz w:val="21"/>
                <w:szCs w:val="21"/>
                <w:lang w:val="en-US" w:eastAsia="zh-CN" w:bidi="ar"/>
              </w:rPr>
              <w:t>≤15</w:t>
            </w:r>
            <w:r>
              <w:rPr>
                <w:rStyle w:val="49"/>
                <w:rFonts w:hint="default" w:ascii="Times New Roman" w:hAnsi="Times New Roman" w:eastAsia="宋体" w:cs="Times New Roman"/>
                <w:sz w:val="21"/>
                <w:szCs w:val="21"/>
                <w:lang w:val="en-US" w:eastAsia="zh-CN" w:bidi="ar"/>
              </w:rPr>
              <w:t>台班</w:t>
            </w:r>
          </w:p>
          <w:p w14:paraId="288306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zh-CN"/>
              </w:rPr>
            </w:pPr>
            <w:r>
              <w:rPr>
                <w:rStyle w:val="49"/>
                <w:rFonts w:hint="default" w:ascii="Times New Roman" w:hAnsi="Times New Roman" w:eastAsia="宋体" w:cs="Times New Roman"/>
                <w:sz w:val="21"/>
                <w:szCs w:val="21"/>
                <w:lang w:val="en-US" w:eastAsia="zh-CN" w:bidi="ar"/>
              </w:rPr>
              <w:t>（单次）</w:t>
            </w:r>
          </w:p>
        </w:tc>
        <w:tc>
          <w:tcPr>
            <w:tcW w:w="635" w:type="pct"/>
            <w:tcBorders>
              <w:tl2br w:val="nil"/>
              <w:tr2bl w:val="nil"/>
            </w:tcBorders>
            <w:shd w:val="clear" w:color="auto" w:fill="auto"/>
            <w:noWrap/>
            <w:vAlign w:val="center"/>
          </w:tcPr>
          <w:p w14:paraId="1BE0DC54">
            <w:pPr>
              <w:keepNext w:val="0"/>
              <w:keepLines w:val="0"/>
              <w:widowControl/>
              <w:suppressLineNumbers w:val="0"/>
              <w:jc w:val="center"/>
              <w:textAlignment w:val="center"/>
              <w:rPr>
                <w:rStyle w:val="49"/>
                <w:rFonts w:hint="default" w:ascii="Times New Roman" w:hAnsi="Times New Roman" w:eastAsia="宋体" w:cs="Times New Roman"/>
                <w:sz w:val="21"/>
                <w:szCs w:val="21"/>
                <w:lang w:val="en-US" w:eastAsia="zh-CN" w:bidi="ar"/>
              </w:rPr>
            </w:pPr>
            <w:r>
              <w:rPr>
                <w:rStyle w:val="49"/>
                <w:rFonts w:hint="default" w:ascii="Times New Roman" w:hAnsi="Times New Roman" w:eastAsia="宋体" w:cs="Times New Roman"/>
                <w:sz w:val="21"/>
                <w:szCs w:val="21"/>
                <w:lang w:val="en-US" w:eastAsia="zh-CN" w:bidi="ar"/>
              </w:rPr>
              <w:t>＞</w:t>
            </w:r>
            <w:r>
              <w:rPr>
                <w:rStyle w:val="50"/>
                <w:rFonts w:hint="default" w:ascii="Times New Roman" w:hAnsi="Times New Roman" w:eastAsia="宋体" w:cs="Times New Roman"/>
                <w:sz w:val="21"/>
                <w:szCs w:val="21"/>
                <w:lang w:val="en-US" w:eastAsia="zh-CN" w:bidi="ar"/>
              </w:rPr>
              <w:t>15</w:t>
            </w:r>
            <w:r>
              <w:rPr>
                <w:rStyle w:val="49"/>
                <w:rFonts w:hint="default" w:ascii="Times New Roman" w:hAnsi="Times New Roman" w:eastAsia="宋体" w:cs="Times New Roman"/>
                <w:sz w:val="21"/>
                <w:szCs w:val="21"/>
                <w:lang w:val="en-US" w:eastAsia="zh-CN" w:bidi="ar"/>
              </w:rPr>
              <w:t>台班</w:t>
            </w:r>
          </w:p>
          <w:p w14:paraId="6B0047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bidi="zh-CN"/>
              </w:rPr>
            </w:pPr>
            <w:r>
              <w:rPr>
                <w:rStyle w:val="49"/>
                <w:rFonts w:hint="default" w:ascii="Times New Roman" w:hAnsi="Times New Roman" w:eastAsia="宋体" w:cs="Times New Roman"/>
                <w:sz w:val="21"/>
                <w:szCs w:val="21"/>
                <w:lang w:val="en-US" w:eastAsia="zh-CN" w:bidi="ar"/>
              </w:rPr>
              <w:t>（单次）</w:t>
            </w:r>
          </w:p>
        </w:tc>
      </w:tr>
      <w:tr w14:paraId="572E89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5" w:type="pct"/>
            <w:tcBorders>
              <w:tl2br w:val="nil"/>
              <w:tr2bl w:val="nil"/>
            </w:tcBorders>
            <w:shd w:val="clear" w:color="auto" w:fill="auto"/>
            <w:noWrap/>
            <w:vAlign w:val="center"/>
          </w:tcPr>
          <w:p w14:paraId="2B7196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61" w:type="pct"/>
            <w:vMerge w:val="restart"/>
            <w:tcBorders>
              <w:tl2br w:val="nil"/>
              <w:tr2bl w:val="nil"/>
            </w:tcBorders>
            <w:shd w:val="clear" w:color="auto" w:fill="auto"/>
            <w:noWrap/>
            <w:vAlign w:val="center"/>
          </w:tcPr>
          <w:p w14:paraId="5682A9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桁架式桥梁检测车</w:t>
            </w:r>
          </w:p>
        </w:tc>
        <w:tc>
          <w:tcPr>
            <w:tcW w:w="773" w:type="pct"/>
            <w:tcBorders>
              <w:tl2br w:val="nil"/>
              <w:tr2bl w:val="nil"/>
            </w:tcBorders>
            <w:shd w:val="clear" w:color="auto" w:fill="auto"/>
            <w:noWrap/>
            <w:vAlign w:val="center"/>
          </w:tcPr>
          <w:p w14:paraId="679DDF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627" w:type="pct"/>
            <w:tcBorders>
              <w:tl2br w:val="nil"/>
              <w:tr2bl w:val="nil"/>
            </w:tcBorders>
            <w:shd w:val="clear" w:color="auto" w:fill="auto"/>
            <w:noWrap/>
            <w:vAlign w:val="center"/>
          </w:tcPr>
          <w:p w14:paraId="4BE226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35" w:type="pct"/>
            <w:tcBorders>
              <w:tl2br w:val="nil"/>
              <w:tr2bl w:val="nil"/>
            </w:tcBorders>
            <w:shd w:val="clear" w:color="auto" w:fill="auto"/>
            <w:noWrap/>
            <w:vAlign w:val="center"/>
          </w:tcPr>
          <w:p w14:paraId="01210F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374441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6FC699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63FDD4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17BB80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5" w:type="pct"/>
            <w:tcBorders>
              <w:tl2br w:val="nil"/>
              <w:tr2bl w:val="nil"/>
            </w:tcBorders>
            <w:shd w:val="clear" w:color="auto" w:fill="auto"/>
            <w:noWrap/>
            <w:vAlign w:val="center"/>
          </w:tcPr>
          <w:p w14:paraId="15DF88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61" w:type="pct"/>
            <w:vMerge w:val="continue"/>
            <w:tcBorders>
              <w:tl2br w:val="nil"/>
              <w:tr2bl w:val="nil"/>
            </w:tcBorders>
            <w:shd w:val="clear" w:color="auto" w:fill="auto"/>
            <w:noWrap/>
            <w:vAlign w:val="center"/>
          </w:tcPr>
          <w:p w14:paraId="7B00BFFF">
            <w:pPr>
              <w:jc w:val="center"/>
              <w:rPr>
                <w:rFonts w:hint="default" w:ascii="Times New Roman" w:hAnsi="Times New Roman" w:eastAsia="宋体" w:cs="Times New Roman"/>
                <w:i w:val="0"/>
                <w:iCs w:val="0"/>
                <w:color w:val="000000"/>
                <w:sz w:val="21"/>
                <w:szCs w:val="21"/>
                <w:u w:val="none"/>
              </w:rPr>
            </w:pPr>
          </w:p>
        </w:tc>
        <w:tc>
          <w:tcPr>
            <w:tcW w:w="773" w:type="pct"/>
            <w:tcBorders>
              <w:tl2br w:val="nil"/>
              <w:tr2bl w:val="nil"/>
            </w:tcBorders>
            <w:shd w:val="clear" w:color="auto" w:fill="auto"/>
            <w:noWrap/>
            <w:vAlign w:val="center"/>
          </w:tcPr>
          <w:p w14:paraId="219267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627" w:type="pct"/>
            <w:tcBorders>
              <w:tl2br w:val="nil"/>
              <w:tr2bl w:val="nil"/>
            </w:tcBorders>
            <w:shd w:val="clear" w:color="auto" w:fill="auto"/>
            <w:noWrap/>
            <w:vAlign w:val="center"/>
          </w:tcPr>
          <w:p w14:paraId="0DAB35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635" w:type="pct"/>
            <w:tcBorders>
              <w:tl2br w:val="nil"/>
              <w:tr2bl w:val="nil"/>
            </w:tcBorders>
            <w:shd w:val="clear" w:color="auto" w:fill="auto"/>
            <w:noWrap/>
            <w:vAlign w:val="center"/>
          </w:tcPr>
          <w:p w14:paraId="3F1C6D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6887D1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2D6483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02D3C5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5E0B6F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5" w:type="pct"/>
            <w:tcBorders>
              <w:tl2br w:val="nil"/>
              <w:tr2bl w:val="nil"/>
            </w:tcBorders>
            <w:shd w:val="clear" w:color="auto" w:fill="auto"/>
            <w:noWrap/>
            <w:vAlign w:val="center"/>
          </w:tcPr>
          <w:p w14:paraId="444CBA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61" w:type="pct"/>
            <w:vMerge w:val="continue"/>
            <w:tcBorders>
              <w:tl2br w:val="nil"/>
              <w:tr2bl w:val="nil"/>
            </w:tcBorders>
            <w:shd w:val="clear" w:color="auto" w:fill="auto"/>
            <w:noWrap/>
            <w:vAlign w:val="center"/>
          </w:tcPr>
          <w:p w14:paraId="20B26918">
            <w:pPr>
              <w:jc w:val="center"/>
              <w:rPr>
                <w:rFonts w:hint="default" w:ascii="Times New Roman" w:hAnsi="Times New Roman" w:eastAsia="宋体" w:cs="Times New Roman"/>
                <w:i w:val="0"/>
                <w:iCs w:val="0"/>
                <w:color w:val="000000"/>
                <w:sz w:val="21"/>
                <w:szCs w:val="21"/>
                <w:u w:val="none"/>
              </w:rPr>
            </w:pPr>
          </w:p>
        </w:tc>
        <w:tc>
          <w:tcPr>
            <w:tcW w:w="773" w:type="pct"/>
            <w:tcBorders>
              <w:tl2br w:val="nil"/>
              <w:tr2bl w:val="nil"/>
            </w:tcBorders>
            <w:shd w:val="clear" w:color="auto" w:fill="auto"/>
            <w:noWrap/>
            <w:vAlign w:val="center"/>
          </w:tcPr>
          <w:p w14:paraId="3BA586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627" w:type="pct"/>
            <w:tcBorders>
              <w:tl2br w:val="nil"/>
              <w:tr2bl w:val="nil"/>
            </w:tcBorders>
            <w:shd w:val="clear" w:color="auto" w:fill="auto"/>
            <w:noWrap/>
            <w:vAlign w:val="center"/>
          </w:tcPr>
          <w:p w14:paraId="7047FB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550</w:t>
            </w:r>
          </w:p>
        </w:tc>
        <w:tc>
          <w:tcPr>
            <w:tcW w:w="635" w:type="pct"/>
            <w:tcBorders>
              <w:tl2br w:val="nil"/>
              <w:tr2bl w:val="nil"/>
            </w:tcBorders>
            <w:shd w:val="clear" w:color="auto" w:fill="auto"/>
            <w:noWrap/>
            <w:vAlign w:val="center"/>
          </w:tcPr>
          <w:p w14:paraId="3088B6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68B12C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24480F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454002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365729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5" w:type="pct"/>
            <w:tcBorders>
              <w:tl2br w:val="nil"/>
              <w:tr2bl w:val="nil"/>
            </w:tcBorders>
            <w:shd w:val="clear" w:color="auto" w:fill="auto"/>
            <w:noWrap/>
            <w:vAlign w:val="center"/>
          </w:tcPr>
          <w:p w14:paraId="356BFB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61" w:type="pct"/>
            <w:vMerge w:val="continue"/>
            <w:tcBorders>
              <w:tl2br w:val="nil"/>
              <w:tr2bl w:val="nil"/>
            </w:tcBorders>
            <w:shd w:val="clear" w:color="auto" w:fill="auto"/>
            <w:noWrap/>
            <w:vAlign w:val="center"/>
          </w:tcPr>
          <w:p w14:paraId="07423CD4">
            <w:pPr>
              <w:jc w:val="center"/>
              <w:rPr>
                <w:rFonts w:hint="default" w:ascii="Times New Roman" w:hAnsi="Times New Roman" w:eastAsia="宋体" w:cs="Times New Roman"/>
                <w:i w:val="0"/>
                <w:iCs w:val="0"/>
                <w:color w:val="000000"/>
                <w:sz w:val="21"/>
                <w:szCs w:val="21"/>
                <w:u w:val="none"/>
              </w:rPr>
            </w:pPr>
          </w:p>
        </w:tc>
        <w:tc>
          <w:tcPr>
            <w:tcW w:w="773" w:type="pct"/>
            <w:tcBorders>
              <w:tl2br w:val="nil"/>
              <w:tr2bl w:val="nil"/>
            </w:tcBorders>
            <w:shd w:val="clear" w:color="auto" w:fill="auto"/>
            <w:noWrap/>
            <w:vAlign w:val="center"/>
          </w:tcPr>
          <w:p w14:paraId="5BC17F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627" w:type="pct"/>
            <w:tcBorders>
              <w:tl2br w:val="nil"/>
              <w:tr2bl w:val="nil"/>
            </w:tcBorders>
            <w:shd w:val="clear" w:color="auto" w:fill="auto"/>
            <w:noWrap/>
            <w:vAlign w:val="center"/>
          </w:tcPr>
          <w:p w14:paraId="45422E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35" w:type="pct"/>
            <w:tcBorders>
              <w:tl2br w:val="nil"/>
              <w:tr2bl w:val="nil"/>
            </w:tcBorders>
            <w:shd w:val="clear" w:color="auto" w:fill="auto"/>
            <w:noWrap/>
            <w:vAlign w:val="center"/>
          </w:tcPr>
          <w:p w14:paraId="61A2BC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489C9E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1EC6DE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200301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500C8B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395" w:type="pct"/>
            <w:tcBorders>
              <w:tl2br w:val="nil"/>
              <w:tr2bl w:val="nil"/>
            </w:tcBorders>
            <w:shd w:val="clear" w:color="auto" w:fill="auto"/>
            <w:noWrap/>
            <w:vAlign w:val="center"/>
          </w:tcPr>
          <w:p w14:paraId="16F3FF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61" w:type="pct"/>
            <w:vMerge w:val="continue"/>
            <w:tcBorders>
              <w:tl2br w:val="nil"/>
              <w:tr2bl w:val="nil"/>
            </w:tcBorders>
            <w:shd w:val="clear" w:color="auto" w:fill="auto"/>
            <w:noWrap/>
            <w:vAlign w:val="center"/>
          </w:tcPr>
          <w:p w14:paraId="51128FDF">
            <w:pPr>
              <w:jc w:val="center"/>
              <w:rPr>
                <w:rFonts w:hint="default" w:ascii="Times New Roman" w:hAnsi="Times New Roman" w:eastAsia="宋体" w:cs="Times New Roman"/>
                <w:i w:val="0"/>
                <w:iCs w:val="0"/>
                <w:color w:val="000000"/>
                <w:sz w:val="21"/>
                <w:szCs w:val="21"/>
                <w:u w:val="none"/>
              </w:rPr>
            </w:pPr>
          </w:p>
        </w:tc>
        <w:tc>
          <w:tcPr>
            <w:tcW w:w="773" w:type="pct"/>
            <w:tcBorders>
              <w:tl2br w:val="nil"/>
              <w:tr2bl w:val="nil"/>
            </w:tcBorders>
            <w:shd w:val="clear" w:color="auto" w:fill="auto"/>
            <w:noWrap/>
            <w:vAlign w:val="center"/>
          </w:tcPr>
          <w:p w14:paraId="4EAEA6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627" w:type="pct"/>
            <w:tcBorders>
              <w:tl2br w:val="nil"/>
              <w:tr2bl w:val="nil"/>
            </w:tcBorders>
            <w:shd w:val="clear" w:color="auto" w:fill="auto"/>
            <w:noWrap/>
            <w:vAlign w:val="center"/>
          </w:tcPr>
          <w:p w14:paraId="32B75E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35" w:type="pct"/>
            <w:tcBorders>
              <w:tl2br w:val="nil"/>
              <w:tr2bl w:val="nil"/>
            </w:tcBorders>
            <w:shd w:val="clear" w:color="auto" w:fill="auto"/>
            <w:noWrap/>
            <w:vAlign w:val="center"/>
          </w:tcPr>
          <w:p w14:paraId="25A9A2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06C4F1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2D3E9C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43B071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2E7B1F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5" w:type="pct"/>
            <w:tcBorders>
              <w:tl2br w:val="nil"/>
              <w:tr2bl w:val="nil"/>
            </w:tcBorders>
            <w:shd w:val="clear" w:color="auto" w:fill="auto"/>
            <w:noWrap/>
            <w:vAlign w:val="center"/>
          </w:tcPr>
          <w:p w14:paraId="0B1AA2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661" w:type="pct"/>
            <w:vMerge w:val="restart"/>
            <w:tcBorders>
              <w:tl2br w:val="nil"/>
              <w:tr2bl w:val="nil"/>
            </w:tcBorders>
            <w:shd w:val="clear" w:color="auto" w:fill="auto"/>
            <w:noWrap/>
            <w:vAlign w:val="center"/>
          </w:tcPr>
          <w:p w14:paraId="2312B7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臂架式桥梁检测车</w:t>
            </w:r>
          </w:p>
        </w:tc>
        <w:tc>
          <w:tcPr>
            <w:tcW w:w="773" w:type="pct"/>
            <w:tcBorders>
              <w:tl2br w:val="nil"/>
              <w:tr2bl w:val="nil"/>
            </w:tcBorders>
            <w:shd w:val="clear" w:color="auto" w:fill="auto"/>
            <w:noWrap/>
            <w:vAlign w:val="center"/>
          </w:tcPr>
          <w:p w14:paraId="59D95D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627" w:type="pct"/>
            <w:tcBorders>
              <w:tl2br w:val="nil"/>
              <w:tr2bl w:val="nil"/>
            </w:tcBorders>
            <w:shd w:val="clear" w:color="auto" w:fill="auto"/>
            <w:noWrap/>
            <w:vAlign w:val="center"/>
          </w:tcPr>
          <w:p w14:paraId="40D4FB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635" w:type="pct"/>
            <w:tcBorders>
              <w:tl2br w:val="nil"/>
              <w:tr2bl w:val="nil"/>
            </w:tcBorders>
            <w:shd w:val="clear" w:color="auto" w:fill="auto"/>
            <w:noWrap/>
            <w:vAlign w:val="center"/>
          </w:tcPr>
          <w:p w14:paraId="6EC504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2E446A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64B135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581E66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0ED1E6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5" w:type="pct"/>
            <w:tcBorders>
              <w:tl2br w:val="nil"/>
              <w:tr2bl w:val="nil"/>
            </w:tcBorders>
            <w:shd w:val="clear" w:color="auto" w:fill="auto"/>
            <w:noWrap/>
            <w:vAlign w:val="center"/>
          </w:tcPr>
          <w:p w14:paraId="17274E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61" w:type="pct"/>
            <w:vMerge w:val="continue"/>
            <w:tcBorders>
              <w:tl2br w:val="nil"/>
              <w:tr2bl w:val="nil"/>
            </w:tcBorders>
            <w:shd w:val="clear" w:color="auto" w:fill="auto"/>
            <w:noWrap/>
            <w:vAlign w:val="center"/>
          </w:tcPr>
          <w:p w14:paraId="66FC5D28">
            <w:pPr>
              <w:jc w:val="center"/>
              <w:rPr>
                <w:rFonts w:hint="default" w:ascii="Times New Roman" w:hAnsi="Times New Roman" w:eastAsia="宋体" w:cs="Times New Roman"/>
                <w:i w:val="0"/>
                <w:iCs w:val="0"/>
                <w:color w:val="000000"/>
                <w:sz w:val="21"/>
                <w:szCs w:val="21"/>
                <w:u w:val="none"/>
              </w:rPr>
            </w:pPr>
          </w:p>
        </w:tc>
        <w:tc>
          <w:tcPr>
            <w:tcW w:w="773" w:type="pct"/>
            <w:tcBorders>
              <w:tl2br w:val="nil"/>
              <w:tr2bl w:val="nil"/>
            </w:tcBorders>
            <w:shd w:val="clear" w:color="auto" w:fill="auto"/>
            <w:noWrap/>
            <w:vAlign w:val="center"/>
          </w:tcPr>
          <w:p w14:paraId="773E27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627" w:type="pct"/>
            <w:tcBorders>
              <w:tl2br w:val="nil"/>
              <w:tr2bl w:val="nil"/>
            </w:tcBorders>
            <w:shd w:val="clear" w:color="auto" w:fill="auto"/>
            <w:noWrap/>
            <w:vAlign w:val="center"/>
          </w:tcPr>
          <w:p w14:paraId="1B2FF2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635" w:type="pct"/>
            <w:tcBorders>
              <w:tl2br w:val="nil"/>
              <w:tr2bl w:val="nil"/>
            </w:tcBorders>
            <w:shd w:val="clear" w:color="auto" w:fill="auto"/>
            <w:noWrap/>
            <w:vAlign w:val="center"/>
          </w:tcPr>
          <w:p w14:paraId="61EBF8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07CC40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47119E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c>
          <w:tcPr>
            <w:tcW w:w="635" w:type="pct"/>
            <w:tcBorders>
              <w:tl2br w:val="nil"/>
              <w:tr2bl w:val="nil"/>
            </w:tcBorders>
            <w:shd w:val="clear" w:color="auto" w:fill="auto"/>
            <w:noWrap/>
            <w:vAlign w:val="center"/>
          </w:tcPr>
          <w:p w14:paraId="32DA63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1BA88D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8"/>
            <w:tcBorders>
              <w:tl2br w:val="nil"/>
              <w:tr2bl w:val="nil"/>
            </w:tcBorders>
            <w:shd w:val="clear" w:color="auto" w:fill="auto"/>
            <w:noWrap/>
            <w:vAlign w:val="center"/>
          </w:tcPr>
          <w:p w14:paraId="5E0301C2">
            <w:pPr>
              <w:pStyle w:val="11"/>
              <w:keepNext w:val="0"/>
              <w:keepLines w:val="0"/>
              <w:pageBreakBefore w:val="0"/>
              <w:kinsoku/>
              <w:wordWrap/>
              <w:overflowPunct/>
              <w:topLinePunct w:val="0"/>
              <w:autoSpaceDE w:val="0"/>
              <w:autoSpaceDN w:val="0"/>
              <w:bidi w:val="0"/>
              <w:spacing w:line="240" w:lineRule="auto"/>
              <w:ind w:right="0"/>
              <w:jc w:val="left"/>
              <w:textAlignment w:val="auto"/>
              <w:rPr>
                <w:rFonts w:hint="eastAsia" w:ascii="Times New Roman" w:hAnsi="Times New Roman" w:eastAsia="宋体" w:cs="Times New Roman"/>
                <w:b w:val="0"/>
                <w:bCs w:val="0"/>
                <w:color w:val="auto"/>
                <w:spacing w:val="0"/>
                <w:kern w:val="21"/>
                <w:sz w:val="21"/>
                <w:szCs w:val="21"/>
                <w:highlight w:val="none"/>
                <w:lang w:val="en-US" w:eastAsia="zh-CN" w:bidi="zh-CN"/>
              </w:rPr>
            </w:pPr>
            <w:r>
              <w:rPr>
                <w:rFonts w:hint="eastAsia" w:ascii="Times New Roman" w:hAnsi="Times New Roman" w:cs="Times New Roman"/>
                <w:b w:val="0"/>
                <w:bCs w:val="0"/>
                <w:color w:val="auto"/>
                <w:spacing w:val="0"/>
                <w:kern w:val="21"/>
                <w:sz w:val="21"/>
                <w:szCs w:val="21"/>
                <w:highlight w:val="none"/>
                <w:lang w:val="en-US" w:eastAsia="zh-CN" w:bidi="zh-CN"/>
              </w:rPr>
              <w:t>注：</w:t>
            </w:r>
          </w:p>
          <w:p w14:paraId="019D1006">
            <w:pPr>
              <w:pStyle w:val="11"/>
              <w:keepNext w:val="0"/>
              <w:keepLines w:val="0"/>
              <w:pageBreakBefore w:val="0"/>
              <w:numPr>
                <w:ilvl w:val="0"/>
                <w:numId w:val="0"/>
              </w:numPr>
              <w:kinsoku/>
              <w:wordWrap/>
              <w:overflowPunct/>
              <w:topLinePunct w:val="0"/>
              <w:autoSpaceDE w:val="0"/>
              <w:autoSpaceDN w:val="0"/>
              <w:bidi w:val="0"/>
              <w:spacing w:line="240" w:lineRule="auto"/>
              <w:ind w:right="0" w:rightChars="0"/>
              <w:jc w:val="left"/>
              <w:textAlignment w:val="auto"/>
              <w:rPr>
                <w:rFonts w:hint="eastAsia" w:ascii="Times New Roman" w:hAnsi="Times New Roman" w:eastAsia="宋体" w:cs="Times New Roman"/>
                <w:b w:val="0"/>
                <w:bCs w:val="0"/>
                <w:color w:val="auto"/>
                <w:spacing w:val="0"/>
                <w:kern w:val="21"/>
                <w:sz w:val="21"/>
                <w:szCs w:val="21"/>
                <w:highlight w:val="none"/>
                <w:lang w:val="en-US" w:eastAsia="zh-CN" w:bidi="zh-CN"/>
              </w:rPr>
            </w:pPr>
            <w:r>
              <w:rPr>
                <w:rFonts w:hint="eastAsia" w:ascii="Times New Roman" w:hAnsi="Times New Roman" w:eastAsia="宋体" w:cs="Times New Roman"/>
                <w:b w:val="0"/>
                <w:bCs w:val="0"/>
                <w:color w:val="auto"/>
                <w:spacing w:val="0"/>
                <w:kern w:val="21"/>
                <w:sz w:val="21"/>
                <w:szCs w:val="21"/>
                <w:lang w:val="en-US" w:eastAsia="zh-CN" w:bidi="zh-CN"/>
              </w:rPr>
              <w:t>1.桥梁检测车租赁</w:t>
            </w:r>
            <w:r>
              <w:rPr>
                <w:rFonts w:hint="eastAsia" w:ascii="Times New Roman" w:hAnsi="Times New Roman" w:eastAsia="宋体" w:cs="Times New Roman"/>
                <w:b w:val="0"/>
                <w:bCs w:val="0"/>
                <w:color w:val="auto"/>
                <w:spacing w:val="0"/>
                <w:kern w:val="21"/>
                <w:sz w:val="21"/>
                <w:szCs w:val="21"/>
                <w:highlight w:val="none"/>
                <w:lang w:val="en-US" w:eastAsia="zh-CN" w:bidi="zh-CN"/>
              </w:rPr>
              <w:t>单价包含人员工资、食宿、车辆折旧费、车辆保养维修费、保险、管理费、税费等。</w:t>
            </w:r>
          </w:p>
          <w:p w14:paraId="4CF0639A">
            <w:pPr>
              <w:pStyle w:val="11"/>
              <w:keepNext w:val="0"/>
              <w:keepLines w:val="0"/>
              <w:pageBreakBefore w:val="0"/>
              <w:numPr>
                <w:ilvl w:val="0"/>
                <w:numId w:val="0"/>
              </w:numPr>
              <w:kinsoku/>
              <w:wordWrap/>
              <w:overflowPunct/>
              <w:topLinePunct w:val="0"/>
              <w:autoSpaceDE w:val="0"/>
              <w:autoSpaceDN w:val="0"/>
              <w:bidi w:val="0"/>
              <w:spacing w:line="240" w:lineRule="auto"/>
              <w:ind w:right="0" w:rightChars="0"/>
              <w:jc w:val="left"/>
              <w:textAlignment w:val="auto"/>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b w:val="0"/>
                <w:bCs w:val="0"/>
                <w:color w:val="auto"/>
                <w:spacing w:val="0"/>
                <w:kern w:val="21"/>
                <w:sz w:val="21"/>
                <w:szCs w:val="21"/>
                <w:highlight w:val="none"/>
                <w:lang w:val="en-US" w:eastAsia="zh-CN" w:bidi="zh-CN"/>
              </w:rPr>
              <w:t>2.进场后油费</w:t>
            </w:r>
            <w:r>
              <w:rPr>
                <w:rFonts w:hint="eastAsia" w:ascii="Times New Roman" w:hAnsi="Times New Roman" w:cs="Times New Roman"/>
                <w:b w:val="0"/>
                <w:bCs w:val="0"/>
                <w:color w:val="auto"/>
                <w:spacing w:val="0"/>
                <w:kern w:val="21"/>
                <w:sz w:val="21"/>
                <w:szCs w:val="21"/>
                <w:highlight w:val="none"/>
                <w:lang w:val="en-US" w:eastAsia="zh-CN" w:bidi="zh-CN"/>
              </w:rPr>
              <w:t>和</w:t>
            </w:r>
            <w:r>
              <w:rPr>
                <w:rFonts w:hint="eastAsia" w:ascii="Times New Roman" w:hAnsi="Times New Roman" w:eastAsia="宋体" w:cs="Times New Roman"/>
                <w:b w:val="0"/>
                <w:bCs w:val="0"/>
                <w:color w:val="auto"/>
                <w:spacing w:val="0"/>
                <w:kern w:val="21"/>
                <w:sz w:val="21"/>
                <w:szCs w:val="21"/>
                <w:highlight w:val="none"/>
                <w:lang w:val="en-US" w:eastAsia="zh-CN" w:bidi="zh-CN"/>
              </w:rPr>
              <w:t>过路费由甲方承担。</w:t>
            </w:r>
          </w:p>
        </w:tc>
      </w:tr>
    </w:tbl>
    <w:p w14:paraId="73BDF84C">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rPr>
        <w:t>二</w:t>
      </w:r>
      <w:r>
        <w:rPr>
          <w:rFonts w:hint="eastAsia" w:ascii="宋体" w:hAnsi="宋体" w:eastAsia="宋体" w:cs="宋体"/>
          <w:b/>
          <w:sz w:val="28"/>
          <w:szCs w:val="28"/>
        </w:rPr>
        <w:t>、服务期限</w:t>
      </w:r>
    </w:p>
    <w:p w14:paraId="2948DC03">
      <w:pPr>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sz w:val="28"/>
          <w:szCs w:val="28"/>
        </w:rPr>
        <w:t>1、</w:t>
      </w:r>
      <w:r>
        <w:rPr>
          <w:rFonts w:hint="eastAsia" w:ascii="宋体" w:hAnsi="宋体" w:eastAsia="宋体" w:cs="宋体"/>
          <w:sz w:val="28"/>
          <w:szCs w:val="28"/>
          <w:lang w:val="en-US" w:eastAsia="zh-CN"/>
        </w:rPr>
        <w:t xml:space="preserve">服务期限    </w:t>
      </w:r>
      <w:r>
        <w:rPr>
          <w:rFonts w:hint="eastAsia" w:ascii="宋体" w:hAnsi="宋体" w:eastAsia="宋体" w:cs="宋体"/>
          <w:sz w:val="28"/>
          <w:szCs w:val="28"/>
          <w:lang w:val="en-US"/>
        </w:rPr>
        <w:t>年</w:t>
      </w:r>
      <w:r>
        <w:rPr>
          <w:rFonts w:hint="eastAsia" w:ascii="宋体" w:hAnsi="宋体" w:eastAsia="宋体" w:cs="宋体"/>
          <w:sz w:val="28"/>
          <w:szCs w:val="28"/>
          <w:lang w:val="en-US" w:eastAsia="zh-CN"/>
        </w:rPr>
        <w:t>，    年  月  日至    年  月  日</w:t>
      </w:r>
      <w:r>
        <w:rPr>
          <w:rFonts w:hint="eastAsia" w:ascii="宋体" w:hAnsi="宋体" w:eastAsia="宋体" w:cs="宋体"/>
          <w:sz w:val="28"/>
          <w:szCs w:val="28"/>
          <w:lang w:val="en-US"/>
        </w:rPr>
        <w:t>。</w:t>
      </w:r>
    </w:p>
    <w:p w14:paraId="30FDC5A6">
      <w:pPr>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2、甲方根据项目需要向乙方发送《工作通知单》，乙方收到甲方工作通知单后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rPr>
        <w:t>日内进场开展工作。</w:t>
      </w:r>
    </w:p>
    <w:p w14:paraId="08F220D0">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eastAsia" w:ascii="宋体" w:hAnsi="宋体" w:eastAsia="宋体" w:cs="宋体"/>
          <w:b/>
          <w:sz w:val="28"/>
          <w:szCs w:val="28"/>
          <w:lang w:val="en-US"/>
        </w:rPr>
      </w:pPr>
      <w:r>
        <w:rPr>
          <w:rFonts w:hint="eastAsia" w:ascii="宋体" w:hAnsi="宋体" w:eastAsia="宋体" w:cs="宋体"/>
          <w:b/>
          <w:sz w:val="28"/>
          <w:szCs w:val="28"/>
          <w:lang w:val="en-US"/>
        </w:rPr>
        <w:t>三、费用的结算与支付</w:t>
      </w:r>
    </w:p>
    <w:p w14:paraId="1DA61FDD">
      <w:pPr>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1、费用结算</w:t>
      </w:r>
    </w:p>
    <w:p w14:paraId="68C00599">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根据各项目使用情况据实结算，</w:t>
      </w:r>
      <w:r>
        <w:rPr>
          <w:rFonts w:hint="eastAsia" w:ascii="宋体" w:hAnsi="宋体" w:eastAsia="宋体" w:cs="宋体"/>
          <w:sz w:val="28"/>
          <w:szCs w:val="28"/>
        </w:rPr>
        <w:t>甲乙双方现场人员签署台班</w:t>
      </w:r>
      <w:r>
        <w:rPr>
          <w:rFonts w:hint="eastAsia" w:cs="宋体"/>
          <w:sz w:val="28"/>
          <w:szCs w:val="28"/>
          <w:lang w:eastAsia="zh-CN"/>
        </w:rPr>
        <w:t>确认表</w:t>
      </w:r>
      <w:r>
        <w:rPr>
          <w:rFonts w:hint="eastAsia" w:ascii="宋体" w:hAnsi="宋体" w:eastAsia="宋体" w:cs="宋体"/>
          <w:sz w:val="28"/>
          <w:szCs w:val="28"/>
        </w:rPr>
        <w:t>，作为</w:t>
      </w:r>
      <w:r>
        <w:rPr>
          <w:rFonts w:hint="eastAsia" w:ascii="宋体" w:hAnsi="宋体" w:eastAsia="宋体" w:cs="宋体"/>
          <w:sz w:val="28"/>
          <w:szCs w:val="28"/>
          <w:lang w:val="en-US" w:eastAsia="zh-CN"/>
        </w:rPr>
        <w:t>租赁</w:t>
      </w:r>
      <w:r>
        <w:rPr>
          <w:rFonts w:hint="eastAsia" w:ascii="宋体" w:hAnsi="宋体" w:eastAsia="宋体" w:cs="宋体"/>
          <w:sz w:val="28"/>
          <w:szCs w:val="28"/>
        </w:rPr>
        <w:t>服务结算费用依据，</w:t>
      </w:r>
      <w:r>
        <w:rPr>
          <w:rFonts w:hint="eastAsia" w:ascii="宋体" w:hAnsi="宋体" w:eastAsia="宋体" w:cs="宋体"/>
          <w:sz w:val="28"/>
          <w:szCs w:val="28"/>
          <w:lang w:val="en-US"/>
        </w:rPr>
        <w:t>项目</w:t>
      </w:r>
      <w:r>
        <w:rPr>
          <w:rFonts w:hint="eastAsia" w:ascii="宋体" w:hAnsi="宋体" w:eastAsia="宋体" w:cs="宋体"/>
          <w:sz w:val="28"/>
          <w:szCs w:val="28"/>
        </w:rPr>
        <w:t>结算总价=台班数量</w:t>
      </w:r>
      <w:r>
        <w:rPr>
          <w:rFonts w:hint="default" w:ascii="Arial" w:hAnsi="Arial" w:eastAsia="宋体" w:cs="Arial"/>
          <w:sz w:val="28"/>
          <w:szCs w:val="28"/>
        </w:rPr>
        <w:t>×</w:t>
      </w:r>
      <w:r>
        <w:rPr>
          <w:rFonts w:hint="eastAsia" w:ascii="宋体" w:hAnsi="宋体" w:eastAsia="宋体" w:cs="宋体"/>
          <w:sz w:val="28"/>
          <w:szCs w:val="28"/>
        </w:rPr>
        <w:t>单价</w:t>
      </w:r>
      <w:r>
        <w:rPr>
          <w:rFonts w:hint="eastAsia" w:cs="宋体"/>
          <w:sz w:val="28"/>
          <w:szCs w:val="28"/>
          <w:lang w:eastAsia="zh-CN"/>
        </w:rPr>
        <w:t>（</w:t>
      </w:r>
      <w:r>
        <w:rPr>
          <w:rFonts w:hint="eastAsia" w:cs="宋体"/>
          <w:sz w:val="28"/>
          <w:szCs w:val="28"/>
          <w:lang w:val="en-US" w:eastAsia="zh-CN"/>
        </w:rPr>
        <w:t>含税</w:t>
      </w:r>
      <w:r>
        <w:rPr>
          <w:rFonts w:hint="eastAsia" w:cs="宋体"/>
          <w:sz w:val="28"/>
          <w:szCs w:val="28"/>
          <w:lang w:eastAsia="zh-CN"/>
        </w:rPr>
        <w:t>）</w:t>
      </w:r>
      <w:r>
        <w:rPr>
          <w:rFonts w:hint="eastAsia" w:ascii="宋体" w:hAnsi="宋体" w:eastAsia="宋体" w:cs="宋体"/>
          <w:sz w:val="28"/>
          <w:szCs w:val="28"/>
        </w:rPr>
        <w:t>。</w:t>
      </w:r>
    </w:p>
    <w:p w14:paraId="529A4043">
      <w:pPr>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2、费用支付</w:t>
      </w:r>
    </w:p>
    <w:p w14:paraId="70680CF8">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bCs w:val="0"/>
          <w:kern w:val="0"/>
          <w:sz w:val="28"/>
          <w:szCs w:val="28"/>
          <w:u w:val="none"/>
          <w:lang w:val="en-US" w:eastAsia="zh-CN" w:bidi="ar-SA"/>
        </w:rPr>
        <w:t>乙方完成本合同约定的相应工作，经甲方台班确认后，甲方按季度向乙方支付每季度合计结算费用的70%。剩余30%的结算费用，待甲方对应项目主合同的相应款项到账后再</w:t>
      </w:r>
      <w:r>
        <w:rPr>
          <w:rFonts w:hint="eastAsia" w:ascii="宋体" w:eastAsia="宋体" w:cs="宋体"/>
          <w:bCs w:val="0"/>
          <w:kern w:val="0"/>
          <w:sz w:val="28"/>
          <w:szCs w:val="28"/>
          <w:u w:val="none"/>
          <w:lang w:val="en-US" w:eastAsia="zh-CN" w:bidi="ar-SA"/>
        </w:rPr>
        <w:t>按季度进</w:t>
      </w:r>
      <w:r>
        <w:rPr>
          <w:rFonts w:hint="eastAsia" w:ascii="宋体" w:hAnsi="宋体" w:eastAsia="宋体" w:cs="宋体"/>
          <w:bCs w:val="0"/>
          <w:kern w:val="0"/>
          <w:sz w:val="28"/>
          <w:szCs w:val="28"/>
          <w:u w:val="none"/>
          <w:lang w:val="en-US" w:eastAsia="zh-CN" w:bidi="ar-SA"/>
        </w:rPr>
        <w:t>行支付</w:t>
      </w:r>
      <w:r>
        <w:rPr>
          <w:rFonts w:hint="eastAsia" w:ascii="宋体" w:hAnsi="宋体" w:eastAsia="宋体" w:cs="宋体"/>
          <w:sz w:val="28"/>
          <w:szCs w:val="28"/>
          <w:lang w:val="en-US" w:eastAsia="zh-CN"/>
        </w:rPr>
        <w:t>。</w:t>
      </w:r>
    </w:p>
    <w:p w14:paraId="0CC3479B">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甲方付款前乙方应当提供与当期结算金额和服务内容一致的税率为</w:t>
      </w:r>
      <w:r>
        <w:rPr>
          <w:rFonts w:hint="eastAsia" w:cs="宋体"/>
          <w:sz w:val="28"/>
          <w:szCs w:val="28"/>
          <w:u w:val="single"/>
          <w:lang w:val="en-US" w:eastAsia="zh-CN"/>
        </w:rPr>
        <w:t xml:space="preserve">   </w:t>
      </w:r>
      <w:r>
        <w:rPr>
          <w:rFonts w:hint="eastAsia" w:ascii="宋体" w:hAnsi="宋体" w:eastAsia="宋体" w:cs="宋体"/>
          <w:sz w:val="28"/>
          <w:szCs w:val="28"/>
          <w:lang w:val="en-US" w:eastAsia="zh-CN"/>
        </w:rPr>
        <w:t>%的增值税</w:t>
      </w:r>
      <w:r>
        <w:rPr>
          <w:rFonts w:hint="eastAsia" w:cs="宋体"/>
          <w:sz w:val="28"/>
          <w:szCs w:val="28"/>
          <w:lang w:val="en-US" w:eastAsia="zh-CN"/>
        </w:rPr>
        <w:t>专用</w:t>
      </w:r>
      <w:r>
        <w:rPr>
          <w:rFonts w:hint="eastAsia" w:ascii="宋体" w:hAnsi="宋体" w:eastAsia="宋体" w:cs="宋体"/>
          <w:sz w:val="28"/>
          <w:szCs w:val="28"/>
          <w:lang w:val="en-US" w:eastAsia="zh-CN"/>
        </w:rPr>
        <w:t>发票。乙方未提供合法有效发票的，甲方有权延期付款，且不承担任何责任。</w:t>
      </w:r>
    </w:p>
    <w:p w14:paraId="588C9337">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rPr>
        <w:t>四</w:t>
      </w:r>
      <w:r>
        <w:rPr>
          <w:rFonts w:hint="eastAsia" w:ascii="宋体" w:hAnsi="宋体" w:eastAsia="宋体" w:cs="宋体"/>
          <w:b/>
          <w:sz w:val="28"/>
          <w:szCs w:val="28"/>
        </w:rPr>
        <w:t>、</w:t>
      </w:r>
      <w:r>
        <w:rPr>
          <w:rFonts w:hint="eastAsia" w:ascii="宋体" w:hAnsi="宋体" w:eastAsia="宋体" w:cs="宋体"/>
          <w:b/>
          <w:sz w:val="28"/>
          <w:szCs w:val="28"/>
          <w:lang w:val="en-US"/>
        </w:rPr>
        <w:t>乙</w:t>
      </w:r>
      <w:r>
        <w:rPr>
          <w:rFonts w:hint="eastAsia" w:ascii="宋体" w:hAnsi="宋体" w:eastAsia="宋体" w:cs="宋体"/>
          <w:b/>
          <w:sz w:val="28"/>
          <w:szCs w:val="28"/>
        </w:rPr>
        <w:t>方权利义务</w:t>
      </w:r>
    </w:p>
    <w:p w14:paraId="24B56F46">
      <w:pPr>
        <w:snapToGrid w:val="0"/>
        <w:spacing w:line="360" w:lineRule="auto"/>
        <w:ind w:firstLine="560" w:firstLineChars="200"/>
        <w:rPr>
          <w:rFonts w:hint="eastAsia" w:ascii="宋体" w:hAnsi="宋体" w:eastAsia="宋体" w:cs="宋体"/>
          <w:sz w:val="28"/>
          <w:szCs w:val="28"/>
          <w:lang w:eastAsia="zh-CN"/>
        </w:rPr>
      </w:pPr>
      <w:r>
        <w:rPr>
          <w:rFonts w:hint="eastAsia" w:cs="宋体"/>
          <w:sz w:val="28"/>
          <w:szCs w:val="28"/>
          <w:lang w:val="en-US" w:eastAsia="zh-CN"/>
        </w:rPr>
        <w:t>1、</w:t>
      </w:r>
      <w:r>
        <w:rPr>
          <w:rFonts w:hint="eastAsia" w:ascii="宋体" w:hAnsi="宋体" w:eastAsia="宋体" w:cs="宋体"/>
          <w:sz w:val="28"/>
          <w:szCs w:val="28"/>
        </w:rPr>
        <w:t>在接到甲方《工作通知单》后，乙方车辆应在不晚于约定的时间到达甲方指定的地点。甲方在非紧急任务的情况下，提前 2 天通知乙方进场。紧急任务情况下，乙方有义务按照甲方的要求协调车辆及时进场。</w:t>
      </w:r>
      <w:r>
        <w:rPr>
          <w:rFonts w:hint="eastAsia" w:cs="宋体"/>
          <w:sz w:val="28"/>
          <w:szCs w:val="28"/>
          <w:lang w:eastAsia="zh-CN"/>
        </w:rPr>
        <w:t>并在</w:t>
      </w:r>
      <w:r>
        <w:rPr>
          <w:rFonts w:hint="eastAsia" w:ascii="宋体" w:hAnsi="宋体" w:eastAsia="宋体" w:cs="宋体"/>
          <w:sz w:val="28"/>
          <w:szCs w:val="28"/>
        </w:rPr>
        <w:t>通知单指定的期限内及时完成相关工作任务</w:t>
      </w:r>
      <w:r>
        <w:rPr>
          <w:rFonts w:hint="eastAsia" w:cs="宋体"/>
          <w:sz w:val="28"/>
          <w:szCs w:val="28"/>
          <w:lang w:eastAsia="zh-CN"/>
        </w:rPr>
        <w:t>。</w:t>
      </w:r>
    </w:p>
    <w:p w14:paraId="3CF6E14E">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2、</w:t>
      </w:r>
      <w:r>
        <w:rPr>
          <w:rFonts w:hint="eastAsia" w:ascii="宋体" w:hAnsi="宋体" w:eastAsia="宋体" w:cs="宋体"/>
          <w:sz w:val="28"/>
          <w:szCs w:val="28"/>
        </w:rPr>
        <w:t>乙方必须在车辆进场前提供承担本项目车辆的机动车登记证、行驶证、车辆保险（含交强险、商业险，其中第三者责任险不得低于100万元）、本项目人员的保险、驾驶证、操作证（工作证明）及最近半年车辆维修保养记录（修理厂维修保养单）复印件交甲方留存。</w:t>
      </w:r>
    </w:p>
    <w:p w14:paraId="4B743C95">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3、</w:t>
      </w:r>
      <w:r>
        <w:rPr>
          <w:rFonts w:hint="eastAsia" w:ascii="宋体" w:hAnsi="宋体" w:eastAsia="宋体" w:cs="宋体"/>
          <w:sz w:val="28"/>
          <w:szCs w:val="28"/>
        </w:rPr>
        <w:t xml:space="preserve">乙方需提供状况良好、购置年限不超过 </w:t>
      </w:r>
      <w:r>
        <w:rPr>
          <w:rFonts w:hint="eastAsia" w:cs="宋体"/>
          <w:sz w:val="28"/>
          <w:szCs w:val="28"/>
          <w:lang w:val="en-US" w:eastAsia="zh-CN"/>
        </w:rPr>
        <w:t>6</w:t>
      </w:r>
      <w:r>
        <w:rPr>
          <w:rFonts w:hint="eastAsia" w:ascii="宋体" w:hAnsi="宋体" w:eastAsia="宋体" w:cs="宋体"/>
          <w:sz w:val="28"/>
          <w:szCs w:val="28"/>
        </w:rPr>
        <w:t xml:space="preserve"> 年且符合有关安全技术标准的要求，相关安全附件、安全保护装置及有关附属仪器仪表、吊具、索具等均进行了定期校验、维护和保养，处于良好的工况，安全装置动作灵敏、可靠。并承担日常维护保养和故障的处理及由此产生的相关费用。</w:t>
      </w:r>
    </w:p>
    <w:p w14:paraId="3E0B8D7A">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4、</w:t>
      </w:r>
      <w:r>
        <w:rPr>
          <w:rFonts w:hint="eastAsia" w:ascii="宋体" w:hAnsi="宋体" w:eastAsia="宋体" w:cs="宋体"/>
          <w:sz w:val="28"/>
          <w:szCs w:val="28"/>
        </w:rPr>
        <w:t>乙方负责车辆进、退场运输及相关费用，车辆进场后应遵守甲方的有关规定。按甲方指定的地点和要求存放车辆，并妥善保管。因保管不善造成车辆损毁、丢失的由乙方自行承担一切责任。</w:t>
      </w:r>
    </w:p>
    <w:p w14:paraId="6413CAAB">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5、</w:t>
      </w:r>
      <w:r>
        <w:rPr>
          <w:rFonts w:hint="eastAsia" w:ascii="宋体" w:hAnsi="宋体" w:eastAsia="宋体" w:cs="宋体"/>
          <w:sz w:val="28"/>
          <w:szCs w:val="28"/>
        </w:rPr>
        <w:t>乙方提供随车的驾驶员、操作手均应</w:t>
      </w:r>
      <w:r>
        <w:rPr>
          <w:rFonts w:hint="eastAsia" w:cs="宋体"/>
          <w:sz w:val="28"/>
          <w:szCs w:val="28"/>
          <w:lang w:val="en-US" w:eastAsia="zh-CN"/>
        </w:rPr>
        <w:t>具有相应的资格证书</w:t>
      </w:r>
      <w:r>
        <w:rPr>
          <w:rFonts w:hint="eastAsia" w:ascii="宋体" w:hAnsi="宋体" w:eastAsia="宋体" w:cs="宋体"/>
          <w:sz w:val="28"/>
          <w:szCs w:val="28"/>
        </w:rPr>
        <w:t>，方可上岗，应服从甲方工作安排，遵守乙方的工作纪律，必须密切配合甲方的检测工作，并按国家规定为其发放工资、购买社保及人身意外伤害保险。驾驶员、操作人员若双方发生工资、劳动争议、工伤或其他纠纷概与甲方无关，由乙方自行处理并承担全部责任。</w:t>
      </w:r>
    </w:p>
    <w:p w14:paraId="096593B9">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6、</w:t>
      </w:r>
      <w:r>
        <w:rPr>
          <w:rFonts w:hint="eastAsia" w:ascii="宋体" w:hAnsi="宋体" w:eastAsia="宋体" w:cs="宋体"/>
          <w:sz w:val="28"/>
          <w:szCs w:val="28"/>
        </w:rPr>
        <w:t>乙方提供的人员应做好每个台班使用前车辆及车辆、性能状况、安全装置的检查工作，并做好相关检查记录备查，在确认无异常后方可投入使用，严禁带病工作，如在使用过程中发生异常应立即停止作业并及时维修。</w:t>
      </w:r>
    </w:p>
    <w:p w14:paraId="12FE51EF">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7、</w:t>
      </w:r>
      <w:r>
        <w:rPr>
          <w:rFonts w:hint="eastAsia" w:ascii="宋体" w:hAnsi="宋体" w:eastAsia="宋体" w:cs="宋体"/>
          <w:sz w:val="28"/>
          <w:szCs w:val="28"/>
        </w:rPr>
        <w:t>乙方应在租赁车辆发生故障后 12 小时内完成车辆的维修，如需返厂维修，必须在 24 小时内提供合格的相同型号的备用车辆供甲方使用，更换车辆产生的费用由乙方自行承担。如 24 小时不能及时解决问题，延误工期，则以</w:t>
      </w:r>
      <w:r>
        <w:rPr>
          <w:rFonts w:hint="eastAsia" w:cs="宋体"/>
          <w:sz w:val="28"/>
          <w:szCs w:val="28"/>
          <w:lang w:val="en-US" w:eastAsia="zh-CN"/>
        </w:rPr>
        <w:t>合同</w:t>
      </w:r>
      <w:r>
        <w:rPr>
          <w:rFonts w:hint="eastAsia" w:ascii="宋体" w:hAnsi="宋体" w:eastAsia="宋体" w:cs="宋体"/>
          <w:sz w:val="28"/>
          <w:szCs w:val="28"/>
        </w:rPr>
        <w:t>中约定的相应车辆租赁价格</w:t>
      </w:r>
      <w:r>
        <w:rPr>
          <w:rFonts w:hint="default" w:ascii="Arial" w:hAnsi="Arial" w:eastAsia="宋体" w:cs="Arial"/>
          <w:sz w:val="28"/>
          <w:szCs w:val="28"/>
        </w:rPr>
        <w:t>×</w:t>
      </w:r>
      <w:r>
        <w:rPr>
          <w:rFonts w:hint="eastAsia" w:ascii="Arial" w:hAnsi="Arial" w:cs="Arial"/>
          <w:sz w:val="28"/>
          <w:szCs w:val="28"/>
          <w:lang w:val="en-US" w:eastAsia="zh-CN"/>
        </w:rPr>
        <w:t>延误</w:t>
      </w:r>
      <w:r>
        <w:rPr>
          <w:rFonts w:hint="eastAsia" w:ascii="宋体" w:hAnsi="宋体" w:eastAsia="宋体" w:cs="宋体"/>
          <w:sz w:val="28"/>
          <w:szCs w:val="28"/>
        </w:rPr>
        <w:t>天数进行</w:t>
      </w:r>
      <w:r>
        <w:rPr>
          <w:rFonts w:hint="eastAsia" w:cs="宋体"/>
          <w:sz w:val="28"/>
          <w:szCs w:val="28"/>
          <w:lang w:val="en-US" w:eastAsia="zh-CN"/>
        </w:rPr>
        <w:t>扣除</w:t>
      </w:r>
      <w:r>
        <w:rPr>
          <w:rFonts w:hint="eastAsia" w:ascii="宋体" w:hAnsi="宋体" w:eastAsia="宋体" w:cs="宋体"/>
          <w:sz w:val="28"/>
          <w:szCs w:val="28"/>
        </w:rPr>
        <w:t>租赁费，在完工结算时一并扣除。</w:t>
      </w:r>
    </w:p>
    <w:p w14:paraId="141EA29E">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8、</w:t>
      </w:r>
      <w:r>
        <w:rPr>
          <w:rFonts w:hint="eastAsia" w:ascii="宋体" w:hAnsi="宋体" w:eastAsia="宋体" w:cs="宋体"/>
          <w:sz w:val="28"/>
          <w:szCs w:val="28"/>
        </w:rPr>
        <w:t>乙方车辆在进场前必须对进场车辆进行全面检查（包括发动机、电器、液压、底盘、外观等），无异常情况方可上路作业。</w:t>
      </w:r>
    </w:p>
    <w:p w14:paraId="6E249E4F">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w:t>
      </w:r>
      <w:r>
        <w:rPr>
          <w:rFonts w:hint="eastAsia" w:cs="宋体"/>
          <w:sz w:val="28"/>
          <w:szCs w:val="28"/>
          <w:lang w:eastAsia="zh-CN"/>
        </w:rPr>
        <w:t>、</w:t>
      </w:r>
      <w:r>
        <w:rPr>
          <w:rFonts w:hint="eastAsia" w:ascii="宋体" w:hAnsi="宋体" w:eastAsia="宋体" w:cs="宋体"/>
          <w:sz w:val="28"/>
          <w:szCs w:val="28"/>
        </w:rPr>
        <w:t>乙方车辆不得超重超限，如因超重超限不能上路作业，乙方自行更换符合要求的车辆，换车所产生一切费用自理。</w:t>
      </w:r>
    </w:p>
    <w:p w14:paraId="2C44AECF">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10</w:t>
      </w:r>
      <w:r>
        <w:rPr>
          <w:rFonts w:hint="eastAsia" w:cs="宋体"/>
          <w:sz w:val="28"/>
          <w:szCs w:val="28"/>
          <w:lang w:eastAsia="zh-CN"/>
        </w:rPr>
        <w:t>、</w:t>
      </w:r>
      <w:r>
        <w:rPr>
          <w:rFonts w:hint="eastAsia" w:ascii="宋体" w:hAnsi="宋体" w:eastAsia="宋体" w:cs="宋体"/>
          <w:sz w:val="28"/>
          <w:szCs w:val="28"/>
        </w:rPr>
        <w:t>与甲方指定负责人共同签认台班数。</w:t>
      </w:r>
    </w:p>
    <w:p w14:paraId="0D9EA27F">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w:t>
      </w:r>
      <w:r>
        <w:rPr>
          <w:rFonts w:hint="eastAsia" w:cs="宋体"/>
          <w:sz w:val="28"/>
          <w:szCs w:val="28"/>
          <w:lang w:eastAsia="zh-CN"/>
        </w:rPr>
        <w:t>、</w:t>
      </w:r>
      <w:r>
        <w:rPr>
          <w:rFonts w:hint="eastAsia" w:ascii="宋体" w:hAnsi="宋体" w:eastAsia="宋体" w:cs="宋体"/>
          <w:sz w:val="28"/>
          <w:szCs w:val="28"/>
        </w:rPr>
        <w:t>乙方应确保增值税发票合法真实，如因发票虚假导致的一切法律责任及损失（包括但不限于因票据等问题导致甲方无法抵扣的税款，以及由此产生的须甲方支付的滞纳金、行政罚款等），均由乙方承担且甲方有权拒绝付款并不承担任何法律责任。</w:t>
      </w:r>
    </w:p>
    <w:p w14:paraId="484523BC">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12</w:t>
      </w:r>
      <w:r>
        <w:rPr>
          <w:rFonts w:hint="eastAsia" w:cs="宋体"/>
          <w:sz w:val="28"/>
          <w:szCs w:val="28"/>
          <w:lang w:eastAsia="zh-CN"/>
        </w:rPr>
        <w:t>、</w:t>
      </w:r>
      <w:r>
        <w:rPr>
          <w:rFonts w:hint="eastAsia" w:ascii="宋体" w:hAnsi="宋体" w:eastAsia="宋体" w:cs="宋体"/>
          <w:sz w:val="28"/>
          <w:szCs w:val="28"/>
        </w:rPr>
        <w:t>乙方在合同未履行完毕、款项未结清之前注销公司，所造成的一切经济责任由乙方或乙方公司股东自行承担。</w:t>
      </w:r>
    </w:p>
    <w:p w14:paraId="130BE38C">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13</w:t>
      </w:r>
      <w:r>
        <w:rPr>
          <w:rFonts w:hint="eastAsia" w:cs="宋体"/>
          <w:sz w:val="28"/>
          <w:szCs w:val="28"/>
          <w:lang w:eastAsia="zh-CN"/>
        </w:rPr>
        <w:t>、</w:t>
      </w:r>
      <w:r>
        <w:rPr>
          <w:rFonts w:hint="eastAsia" w:ascii="宋体" w:hAnsi="宋体" w:eastAsia="宋体" w:cs="宋体"/>
          <w:sz w:val="28"/>
          <w:szCs w:val="28"/>
        </w:rPr>
        <w:t>乙方在履行本合同过程中，对所获得的甲方的任何形式和内容的信息、资料（包括但不限于商业、业务、技术方面的信息、资料）承担保密义务。乙方及个人不能在任何情况下（包括本合同有效期内及之后）为本合同目的以外使用上述信息、资料，并不得向第三方披露、许可使用。</w:t>
      </w:r>
    </w:p>
    <w:p w14:paraId="60F94766">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14</w:t>
      </w:r>
      <w:r>
        <w:rPr>
          <w:rFonts w:hint="eastAsia" w:cs="宋体"/>
          <w:sz w:val="28"/>
          <w:szCs w:val="28"/>
          <w:lang w:eastAsia="zh-CN"/>
        </w:rPr>
        <w:t>、</w:t>
      </w:r>
      <w:r>
        <w:rPr>
          <w:rFonts w:hint="eastAsia" w:ascii="宋体" w:hAnsi="宋体" w:eastAsia="宋体" w:cs="宋体"/>
          <w:sz w:val="28"/>
          <w:szCs w:val="28"/>
        </w:rPr>
        <w:t>乙方保证提供的租赁车辆不存在可能影响甲方正常使用的权利瑕疵，包括但不限于抵押、质押、查封、冻结及其他情形。</w:t>
      </w:r>
    </w:p>
    <w:p w14:paraId="4BED2658">
      <w:pPr>
        <w:snapToGrid w:val="0"/>
        <w:spacing w:line="360" w:lineRule="auto"/>
        <w:ind w:firstLine="560" w:firstLineChars="200"/>
        <w:rPr>
          <w:rFonts w:hint="eastAsia" w:ascii="宋体" w:hAnsi="宋体" w:eastAsia="宋体" w:cs="宋体"/>
          <w:sz w:val="28"/>
          <w:szCs w:val="28"/>
        </w:rPr>
      </w:pPr>
      <w:r>
        <w:rPr>
          <w:rFonts w:hint="eastAsia" w:cs="宋体"/>
          <w:sz w:val="28"/>
          <w:szCs w:val="28"/>
          <w:lang w:val="en-US" w:eastAsia="zh-CN"/>
        </w:rPr>
        <w:t>15、</w:t>
      </w:r>
      <w:r>
        <w:rPr>
          <w:rFonts w:hint="eastAsia" w:ascii="宋体" w:hAnsi="宋体" w:eastAsia="宋体" w:cs="宋体"/>
          <w:sz w:val="28"/>
          <w:szCs w:val="28"/>
        </w:rPr>
        <w:t>甲方按照合同约定内容使用</w:t>
      </w:r>
      <w:r>
        <w:rPr>
          <w:rFonts w:hint="eastAsia" w:ascii="宋体" w:hAnsi="宋体" w:eastAsia="宋体" w:cs="宋体"/>
          <w:sz w:val="28"/>
          <w:szCs w:val="28"/>
          <w:lang w:val="en-US" w:eastAsia="zh-CN"/>
        </w:rPr>
        <w:t>车辆</w:t>
      </w:r>
      <w:r>
        <w:rPr>
          <w:rFonts w:hint="eastAsia" w:ascii="宋体" w:hAnsi="宋体" w:eastAsia="宋体" w:cs="宋体"/>
          <w:sz w:val="28"/>
          <w:szCs w:val="28"/>
        </w:rPr>
        <w:t>，致使</w:t>
      </w:r>
      <w:r>
        <w:rPr>
          <w:rFonts w:hint="eastAsia" w:ascii="宋体" w:hAnsi="宋体" w:eastAsia="宋体" w:cs="宋体"/>
          <w:sz w:val="28"/>
          <w:szCs w:val="28"/>
          <w:lang w:val="en-US" w:eastAsia="zh-CN"/>
        </w:rPr>
        <w:t>车辆</w:t>
      </w:r>
      <w:r>
        <w:rPr>
          <w:rFonts w:hint="eastAsia" w:ascii="宋体" w:hAnsi="宋体" w:eastAsia="宋体" w:cs="宋体"/>
          <w:sz w:val="28"/>
          <w:szCs w:val="28"/>
        </w:rPr>
        <w:t>受到正常损耗的，甲方不承担损害赔偿责任及费用；由于乙方操作失误或保养、维修等原因造成的</w:t>
      </w:r>
      <w:r>
        <w:rPr>
          <w:rFonts w:hint="eastAsia" w:ascii="宋体" w:hAnsi="宋体" w:eastAsia="宋体" w:cs="宋体"/>
          <w:sz w:val="28"/>
          <w:szCs w:val="28"/>
          <w:lang w:val="en-US" w:eastAsia="zh-CN"/>
        </w:rPr>
        <w:t>车辆</w:t>
      </w:r>
      <w:r>
        <w:rPr>
          <w:rFonts w:hint="eastAsia" w:ascii="宋体" w:hAnsi="宋体" w:eastAsia="宋体" w:cs="宋体"/>
          <w:sz w:val="28"/>
          <w:szCs w:val="28"/>
        </w:rPr>
        <w:t>损坏或事故，乙方承担责任及费用；由于</w:t>
      </w:r>
      <w:r>
        <w:rPr>
          <w:rFonts w:hint="eastAsia" w:ascii="宋体" w:hAnsi="宋体" w:eastAsia="宋体" w:cs="宋体"/>
          <w:sz w:val="28"/>
          <w:szCs w:val="28"/>
          <w:lang w:val="en-US" w:eastAsia="zh-CN"/>
        </w:rPr>
        <w:t>第三方</w:t>
      </w:r>
      <w:r>
        <w:rPr>
          <w:rFonts w:hint="eastAsia" w:ascii="宋体" w:hAnsi="宋体" w:eastAsia="宋体" w:cs="宋体"/>
          <w:sz w:val="28"/>
          <w:szCs w:val="28"/>
        </w:rPr>
        <w:t>原因造成</w:t>
      </w:r>
      <w:r>
        <w:rPr>
          <w:rFonts w:hint="eastAsia" w:ascii="宋体" w:hAnsi="宋体" w:eastAsia="宋体" w:cs="宋体"/>
          <w:sz w:val="28"/>
          <w:szCs w:val="28"/>
          <w:lang w:val="en-US" w:eastAsia="zh-CN"/>
        </w:rPr>
        <w:t>车辆</w:t>
      </w:r>
      <w:r>
        <w:rPr>
          <w:rFonts w:hint="eastAsia" w:ascii="宋体" w:hAnsi="宋体" w:eastAsia="宋体" w:cs="宋体"/>
          <w:sz w:val="28"/>
          <w:szCs w:val="28"/>
        </w:rPr>
        <w:t>损坏或事故，</w:t>
      </w:r>
      <w:r>
        <w:rPr>
          <w:rFonts w:hint="eastAsia" w:ascii="宋体" w:hAnsi="宋体" w:eastAsia="宋体" w:cs="宋体"/>
          <w:sz w:val="28"/>
          <w:szCs w:val="28"/>
          <w:lang w:val="en-US" w:eastAsia="zh-CN"/>
        </w:rPr>
        <w:t>由乙方负责向第三方索赔，甲方不承担</w:t>
      </w:r>
      <w:r>
        <w:rPr>
          <w:rFonts w:hint="eastAsia" w:ascii="宋体" w:hAnsi="宋体" w:eastAsia="宋体" w:cs="宋体"/>
          <w:sz w:val="28"/>
          <w:szCs w:val="28"/>
        </w:rPr>
        <w:t>损害赔偿责任及费用</w:t>
      </w:r>
      <w:r>
        <w:rPr>
          <w:rFonts w:hint="eastAsia" w:ascii="宋体" w:hAnsi="宋体" w:eastAsia="宋体" w:cs="宋体"/>
          <w:sz w:val="28"/>
          <w:szCs w:val="28"/>
          <w:lang w:eastAsia="zh-CN"/>
        </w:rPr>
        <w:t>；</w:t>
      </w:r>
      <w:r>
        <w:rPr>
          <w:rFonts w:hint="eastAsia" w:ascii="宋体" w:hAnsi="宋体" w:eastAsia="宋体" w:cs="宋体"/>
          <w:sz w:val="28"/>
          <w:szCs w:val="28"/>
        </w:rPr>
        <w:t>由于不可抗力造成</w:t>
      </w:r>
      <w:r>
        <w:rPr>
          <w:rFonts w:hint="eastAsia" w:ascii="宋体" w:hAnsi="宋体" w:eastAsia="宋体" w:cs="宋体"/>
          <w:sz w:val="28"/>
          <w:szCs w:val="28"/>
          <w:lang w:val="en-US" w:eastAsia="zh-CN"/>
        </w:rPr>
        <w:t>车辆</w:t>
      </w:r>
      <w:r>
        <w:rPr>
          <w:rFonts w:hint="eastAsia" w:ascii="宋体" w:hAnsi="宋体" w:eastAsia="宋体" w:cs="宋体"/>
          <w:sz w:val="28"/>
          <w:szCs w:val="28"/>
        </w:rPr>
        <w:t>损坏或事故的，由乙方负责向保险公司索赔</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甲方不承担</w:t>
      </w:r>
      <w:r>
        <w:rPr>
          <w:rFonts w:hint="eastAsia" w:ascii="宋体" w:hAnsi="宋体" w:eastAsia="宋体" w:cs="宋体"/>
          <w:sz w:val="28"/>
          <w:szCs w:val="28"/>
        </w:rPr>
        <w:t>损害赔偿责任及费用</w:t>
      </w:r>
      <w:r>
        <w:rPr>
          <w:rFonts w:hint="eastAsia" w:ascii="宋体" w:hAnsi="宋体" w:eastAsia="宋体" w:cs="宋体"/>
          <w:sz w:val="28"/>
          <w:szCs w:val="28"/>
          <w:lang w:eastAsia="zh-CN"/>
        </w:rPr>
        <w:t>。</w:t>
      </w:r>
    </w:p>
    <w:p w14:paraId="19625B27">
      <w:pPr>
        <w:snapToGrid w:val="0"/>
        <w:spacing w:line="360" w:lineRule="auto"/>
        <w:ind w:firstLine="560" w:firstLineChars="200"/>
        <w:rPr>
          <w:rFonts w:hint="eastAsia" w:ascii="宋体" w:hAnsi="宋体" w:eastAsia="宋体" w:cs="宋体"/>
          <w:sz w:val="28"/>
          <w:szCs w:val="28"/>
        </w:rPr>
      </w:pPr>
      <w:r>
        <w:rPr>
          <w:rFonts w:hint="eastAsia" w:cs="宋体"/>
          <w:color w:val="000000" w:themeColor="text1"/>
          <w:sz w:val="28"/>
          <w:szCs w:val="28"/>
          <w:lang w:val="en-US" w:eastAsia="zh-CN"/>
          <w14:textFill>
            <w14:solidFill>
              <w14:schemeClr w14:val="tx1"/>
            </w14:solidFill>
          </w14:textFill>
        </w:rPr>
        <w:t>16</w:t>
      </w:r>
      <w:r>
        <w:rPr>
          <w:rFonts w:hint="eastAsia" w:ascii="宋体" w:hAnsi="宋体" w:eastAsia="宋体" w:cs="宋体"/>
          <w:color w:val="000000" w:themeColor="text1"/>
          <w:sz w:val="28"/>
          <w:szCs w:val="28"/>
          <w:lang w:val="en-US" w:eastAsia="zh-CN"/>
          <w14:textFill>
            <w14:solidFill>
              <w14:schemeClr w14:val="tx1"/>
            </w14:solidFill>
          </w14:textFill>
        </w:rPr>
        <w:t>、乙方指定【姓名：   ，电话：    】为本合同的联系人，负责接收甲方的工作指令，并安排人员和设备完成委托任务。</w:t>
      </w:r>
    </w:p>
    <w:p w14:paraId="0FD8AAA3">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rPr>
        <w:t>五</w:t>
      </w:r>
      <w:r>
        <w:rPr>
          <w:rFonts w:hint="eastAsia" w:ascii="宋体" w:hAnsi="宋体" w:eastAsia="宋体" w:cs="宋体"/>
          <w:b/>
          <w:sz w:val="28"/>
          <w:szCs w:val="28"/>
        </w:rPr>
        <w:t>、</w:t>
      </w:r>
      <w:r>
        <w:rPr>
          <w:rFonts w:hint="eastAsia" w:ascii="宋体" w:hAnsi="宋体" w:eastAsia="宋体" w:cs="宋体"/>
          <w:b/>
          <w:sz w:val="28"/>
          <w:szCs w:val="28"/>
          <w:lang w:val="en-US"/>
        </w:rPr>
        <w:t>甲</w:t>
      </w:r>
      <w:r>
        <w:rPr>
          <w:rFonts w:hint="eastAsia" w:ascii="宋体" w:hAnsi="宋体" w:eastAsia="宋体" w:cs="宋体"/>
          <w:b/>
          <w:sz w:val="28"/>
          <w:szCs w:val="28"/>
        </w:rPr>
        <w:t>方权利义务</w:t>
      </w:r>
    </w:p>
    <w:p w14:paraId="51C4C712">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1、本合同项下的</w:t>
      </w:r>
      <w:r>
        <w:rPr>
          <w:rFonts w:hint="eastAsia" w:ascii="宋体" w:hAnsi="宋体" w:eastAsia="宋体" w:cs="宋体"/>
          <w:sz w:val="28"/>
          <w:szCs w:val="28"/>
          <w:lang w:eastAsia="zh-CN"/>
        </w:rPr>
        <w:t>租赁服务</w:t>
      </w:r>
      <w:r>
        <w:rPr>
          <w:rFonts w:hint="eastAsia" w:ascii="宋体" w:hAnsi="宋体" w:eastAsia="宋体" w:cs="宋体"/>
          <w:sz w:val="28"/>
          <w:szCs w:val="28"/>
        </w:rPr>
        <w:t>所提供设备属于</w:t>
      </w:r>
      <w:r>
        <w:rPr>
          <w:rFonts w:hint="eastAsia" w:ascii="宋体" w:hAnsi="宋体" w:eastAsia="宋体" w:cs="宋体"/>
          <w:sz w:val="28"/>
          <w:szCs w:val="28"/>
          <w:lang w:val="en-US"/>
        </w:rPr>
        <w:t>乙方</w:t>
      </w:r>
      <w:r>
        <w:rPr>
          <w:rFonts w:hint="eastAsia" w:ascii="宋体" w:hAnsi="宋体" w:eastAsia="宋体" w:cs="宋体"/>
          <w:sz w:val="28"/>
          <w:szCs w:val="28"/>
        </w:rPr>
        <w:t>财产。</w:t>
      </w:r>
      <w:r>
        <w:rPr>
          <w:rFonts w:hint="eastAsia" w:ascii="宋体" w:hAnsi="宋体" w:eastAsia="宋体" w:cs="宋体"/>
          <w:sz w:val="28"/>
          <w:szCs w:val="28"/>
          <w:lang w:val="en-US"/>
        </w:rPr>
        <w:t>甲</w:t>
      </w:r>
      <w:r>
        <w:rPr>
          <w:rFonts w:hint="eastAsia" w:ascii="宋体" w:hAnsi="宋体" w:eastAsia="宋体" w:cs="宋体"/>
          <w:sz w:val="28"/>
          <w:szCs w:val="28"/>
        </w:rPr>
        <w:t>方对</w:t>
      </w:r>
      <w:r>
        <w:rPr>
          <w:rFonts w:hint="eastAsia" w:ascii="宋体" w:hAnsi="宋体" w:eastAsia="宋体" w:cs="宋体"/>
          <w:sz w:val="28"/>
          <w:szCs w:val="28"/>
          <w:lang w:eastAsia="zh-CN"/>
        </w:rPr>
        <w:t>租赁服务</w:t>
      </w:r>
      <w:r>
        <w:rPr>
          <w:rFonts w:hint="eastAsia" w:ascii="宋体" w:hAnsi="宋体" w:eastAsia="宋体" w:cs="宋体"/>
          <w:sz w:val="28"/>
          <w:szCs w:val="28"/>
        </w:rPr>
        <w:t>所提供设备仅享有租赁期间的使用权，不得拆解、改装、转移、转租、转让、抵押、质押</w:t>
      </w:r>
      <w:r>
        <w:rPr>
          <w:rFonts w:hint="eastAsia" w:ascii="宋体" w:hAnsi="宋体" w:eastAsia="宋体" w:cs="宋体"/>
          <w:sz w:val="28"/>
          <w:szCs w:val="28"/>
          <w:lang w:eastAsia="zh-CN"/>
        </w:rPr>
        <w:t>租赁服务</w:t>
      </w:r>
      <w:r>
        <w:rPr>
          <w:rFonts w:hint="eastAsia" w:ascii="宋体" w:hAnsi="宋体" w:eastAsia="宋体" w:cs="宋体"/>
          <w:sz w:val="28"/>
          <w:szCs w:val="28"/>
        </w:rPr>
        <w:t>。不得允许任何人绕过、断开或避开任何安全装置或系统，若因此给</w:t>
      </w:r>
      <w:r>
        <w:rPr>
          <w:rFonts w:hint="eastAsia" w:ascii="宋体" w:hAnsi="宋体" w:eastAsia="宋体" w:cs="宋体"/>
          <w:sz w:val="28"/>
          <w:szCs w:val="28"/>
          <w:lang w:val="en-US"/>
        </w:rPr>
        <w:t>乙</w:t>
      </w:r>
      <w:r>
        <w:rPr>
          <w:rFonts w:hint="eastAsia" w:ascii="宋体" w:hAnsi="宋体" w:eastAsia="宋体" w:cs="宋体"/>
          <w:sz w:val="28"/>
          <w:szCs w:val="28"/>
        </w:rPr>
        <w:t>方带来损失的，</w:t>
      </w:r>
      <w:r>
        <w:rPr>
          <w:rFonts w:hint="eastAsia" w:ascii="宋体" w:hAnsi="宋体" w:eastAsia="宋体" w:cs="宋体"/>
          <w:sz w:val="28"/>
          <w:szCs w:val="28"/>
          <w:lang w:val="en-US"/>
        </w:rPr>
        <w:t>甲</w:t>
      </w:r>
      <w:r>
        <w:rPr>
          <w:rFonts w:hint="eastAsia" w:ascii="宋体" w:hAnsi="宋体" w:eastAsia="宋体" w:cs="宋体"/>
          <w:sz w:val="28"/>
          <w:szCs w:val="28"/>
        </w:rPr>
        <w:t>方应负责相应赔偿并由</w:t>
      </w:r>
      <w:r>
        <w:rPr>
          <w:rFonts w:hint="eastAsia" w:ascii="宋体" w:hAnsi="宋体" w:eastAsia="宋体" w:cs="宋体"/>
          <w:sz w:val="28"/>
          <w:szCs w:val="28"/>
          <w:lang w:val="en-US"/>
        </w:rPr>
        <w:t>甲</w:t>
      </w:r>
      <w:r>
        <w:rPr>
          <w:rFonts w:hint="eastAsia" w:ascii="宋体" w:hAnsi="宋体" w:eastAsia="宋体" w:cs="宋体"/>
          <w:sz w:val="28"/>
          <w:szCs w:val="28"/>
        </w:rPr>
        <w:t>方承担所带来的任何事故责任。</w:t>
      </w:r>
    </w:p>
    <w:p w14:paraId="171CDE12">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rPr>
        <w:t>甲</w:t>
      </w:r>
      <w:r>
        <w:rPr>
          <w:rFonts w:hint="eastAsia" w:ascii="宋体" w:hAnsi="宋体" w:eastAsia="宋体" w:cs="宋体"/>
          <w:sz w:val="28"/>
          <w:szCs w:val="28"/>
        </w:rPr>
        <w:t>方负责工作现场的相关协调工作，保证</w:t>
      </w:r>
      <w:r>
        <w:rPr>
          <w:rFonts w:hint="eastAsia" w:ascii="宋体" w:hAnsi="宋体" w:eastAsia="宋体" w:cs="宋体"/>
          <w:sz w:val="28"/>
          <w:szCs w:val="28"/>
          <w:lang w:eastAsia="zh-CN"/>
        </w:rPr>
        <w:t>租赁服务</w:t>
      </w:r>
      <w:r>
        <w:rPr>
          <w:rFonts w:hint="eastAsia" w:ascii="宋体" w:hAnsi="宋体" w:eastAsia="宋体" w:cs="宋体"/>
          <w:sz w:val="28"/>
          <w:szCs w:val="28"/>
        </w:rPr>
        <w:t>在工作现场能正常开展作业。因</w:t>
      </w:r>
      <w:r>
        <w:rPr>
          <w:rFonts w:hint="eastAsia" w:ascii="宋体" w:hAnsi="宋体" w:eastAsia="宋体" w:cs="宋体"/>
          <w:sz w:val="28"/>
          <w:szCs w:val="28"/>
          <w:lang w:val="en-US"/>
        </w:rPr>
        <w:t>甲</w:t>
      </w:r>
      <w:r>
        <w:rPr>
          <w:rFonts w:hint="eastAsia" w:ascii="宋体" w:hAnsi="宋体" w:eastAsia="宋体" w:cs="宋体"/>
          <w:sz w:val="28"/>
          <w:szCs w:val="28"/>
        </w:rPr>
        <w:t>方协调原因导致</w:t>
      </w:r>
      <w:r>
        <w:rPr>
          <w:rFonts w:hint="eastAsia" w:ascii="宋体" w:hAnsi="宋体" w:eastAsia="宋体" w:cs="宋体"/>
          <w:sz w:val="28"/>
          <w:szCs w:val="28"/>
          <w:lang w:eastAsia="zh-CN"/>
        </w:rPr>
        <w:t>租赁服务</w:t>
      </w:r>
      <w:r>
        <w:rPr>
          <w:rFonts w:hint="eastAsia" w:ascii="宋体" w:hAnsi="宋体" w:eastAsia="宋体" w:cs="宋体"/>
          <w:sz w:val="28"/>
          <w:szCs w:val="28"/>
        </w:rPr>
        <w:t>进场后不能正常开展工作的，租金正常计算。</w:t>
      </w:r>
    </w:p>
    <w:p w14:paraId="21EBA890">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rPr>
        <w:t>甲</w:t>
      </w:r>
      <w:r>
        <w:rPr>
          <w:rFonts w:hint="eastAsia" w:ascii="宋体" w:hAnsi="宋体" w:eastAsia="宋体" w:cs="宋体"/>
          <w:sz w:val="28"/>
          <w:szCs w:val="28"/>
        </w:rPr>
        <w:t>方不得强令</w:t>
      </w:r>
      <w:r>
        <w:rPr>
          <w:rFonts w:hint="eastAsia" w:ascii="宋体" w:hAnsi="宋体" w:eastAsia="宋体" w:cs="宋体"/>
          <w:sz w:val="28"/>
          <w:szCs w:val="28"/>
          <w:lang w:val="en-US"/>
        </w:rPr>
        <w:t>乙</w:t>
      </w:r>
      <w:r>
        <w:rPr>
          <w:rFonts w:hint="eastAsia" w:ascii="宋体" w:hAnsi="宋体" w:eastAsia="宋体" w:cs="宋体"/>
          <w:sz w:val="28"/>
          <w:szCs w:val="28"/>
        </w:rPr>
        <w:t>方操作员违章作业和超负荷工作，发生此情形时，</w:t>
      </w:r>
      <w:r>
        <w:rPr>
          <w:rFonts w:hint="eastAsia" w:ascii="宋体" w:hAnsi="宋体" w:eastAsia="宋体" w:cs="宋体"/>
          <w:sz w:val="28"/>
          <w:szCs w:val="28"/>
          <w:lang w:val="en-US"/>
        </w:rPr>
        <w:t>乙</w:t>
      </w:r>
      <w:r>
        <w:rPr>
          <w:rFonts w:hint="eastAsia" w:ascii="宋体" w:hAnsi="宋体" w:eastAsia="宋体" w:cs="宋体"/>
          <w:sz w:val="28"/>
          <w:szCs w:val="28"/>
        </w:rPr>
        <w:t>方操作员有权拒绝。</w:t>
      </w:r>
    </w:p>
    <w:p w14:paraId="2920D559">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rPr>
        <w:t>甲</w:t>
      </w:r>
      <w:r>
        <w:rPr>
          <w:rFonts w:hint="eastAsia" w:ascii="宋体" w:hAnsi="宋体" w:eastAsia="宋体" w:cs="宋体"/>
          <w:sz w:val="28"/>
          <w:szCs w:val="28"/>
        </w:rPr>
        <w:t>方应告知使用场地范围内的地下光纤,管道等。</w:t>
      </w:r>
    </w:p>
    <w:p w14:paraId="7475E526">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themeColor="text1"/>
          <w:sz w:val="28"/>
          <w:szCs w:val="28"/>
          <w:lang w:val="en-US" w:eastAsia="zh-CN"/>
          <w14:textFill>
            <w14:solidFill>
              <w14:schemeClr w14:val="tx1"/>
            </w14:solidFill>
          </w14:textFill>
        </w:rPr>
        <w:t>5、甲方指定【姓名：    ，电话：    】为本合同的联系人，负责向乙方发出工作通知单，并负责具体与乙方对接的事宜，了解乙方的工作进度。</w:t>
      </w:r>
    </w:p>
    <w:p w14:paraId="755D7DB7">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rPr>
        <w:t>六</w:t>
      </w:r>
      <w:r>
        <w:rPr>
          <w:rFonts w:hint="eastAsia" w:ascii="宋体" w:hAnsi="宋体" w:eastAsia="宋体" w:cs="宋体"/>
          <w:b/>
          <w:sz w:val="28"/>
          <w:szCs w:val="28"/>
        </w:rPr>
        <w:t>、台班计算方法约定</w:t>
      </w:r>
    </w:p>
    <w:p w14:paraId="6CEEB79D">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1、项目实施过程中，在</w:t>
      </w:r>
      <w:r>
        <w:rPr>
          <w:rFonts w:hint="eastAsia" w:ascii="宋体" w:hAnsi="宋体" w:eastAsia="宋体" w:cs="宋体"/>
          <w:sz w:val="28"/>
          <w:szCs w:val="28"/>
          <w:lang w:val="en-US"/>
        </w:rPr>
        <w:t>乙</w:t>
      </w:r>
      <w:r>
        <w:rPr>
          <w:rFonts w:hint="eastAsia" w:ascii="宋体" w:hAnsi="宋体" w:eastAsia="宋体" w:cs="宋体"/>
          <w:sz w:val="28"/>
          <w:szCs w:val="28"/>
        </w:rPr>
        <w:t>方正常工作的情况下，</w:t>
      </w:r>
      <w:r>
        <w:rPr>
          <w:rFonts w:hint="eastAsia" w:ascii="宋体" w:hAnsi="宋体" w:eastAsia="宋体" w:cs="宋体"/>
          <w:sz w:val="28"/>
          <w:szCs w:val="28"/>
          <w:lang w:eastAsia="zh-CN"/>
        </w:rPr>
        <w:t>租赁服务</w:t>
      </w:r>
      <w:r>
        <w:rPr>
          <w:rFonts w:hint="eastAsia" w:ascii="宋体" w:hAnsi="宋体" w:eastAsia="宋体" w:cs="宋体"/>
          <w:sz w:val="28"/>
          <w:szCs w:val="28"/>
        </w:rPr>
        <w:t>当日工作时间不大于4小时计作0.5台班，工作8小时计作1个台班，后续每增加4小时增计0.5台班，原则上每日工作时间不得大于12个小时，特殊情况由双方友好协商决定。</w:t>
      </w:r>
    </w:p>
    <w:p w14:paraId="30AB0F69">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2、项目实施过程中，因</w:t>
      </w:r>
      <w:r>
        <w:rPr>
          <w:rFonts w:hint="eastAsia" w:ascii="宋体" w:hAnsi="宋体" w:eastAsia="宋体" w:cs="宋体"/>
          <w:sz w:val="28"/>
          <w:szCs w:val="28"/>
          <w:lang w:val="en-US"/>
        </w:rPr>
        <w:t>乙</w:t>
      </w:r>
      <w:r>
        <w:rPr>
          <w:rFonts w:hint="eastAsia" w:ascii="宋体" w:hAnsi="宋体" w:eastAsia="宋体" w:cs="宋体"/>
          <w:sz w:val="28"/>
          <w:szCs w:val="28"/>
        </w:rPr>
        <w:t>方自身原因（如</w:t>
      </w:r>
      <w:r>
        <w:rPr>
          <w:rFonts w:hint="eastAsia" w:ascii="宋体" w:hAnsi="宋体" w:eastAsia="宋体" w:cs="宋体"/>
          <w:sz w:val="28"/>
          <w:szCs w:val="28"/>
          <w:lang w:val="en-US"/>
        </w:rPr>
        <w:t>乙</w:t>
      </w:r>
      <w:r>
        <w:rPr>
          <w:rFonts w:hint="eastAsia" w:ascii="宋体" w:hAnsi="宋体" w:eastAsia="宋体" w:cs="宋体"/>
          <w:sz w:val="28"/>
          <w:szCs w:val="28"/>
        </w:rPr>
        <w:t>方设备故障、相关参数不符合国家或当地标准，</w:t>
      </w:r>
      <w:r>
        <w:rPr>
          <w:rFonts w:hint="eastAsia" w:ascii="宋体" w:hAnsi="宋体" w:eastAsia="宋体" w:cs="宋体"/>
          <w:sz w:val="28"/>
          <w:szCs w:val="28"/>
          <w:lang w:val="en-US"/>
        </w:rPr>
        <w:t>乙</w:t>
      </w:r>
      <w:r>
        <w:rPr>
          <w:rFonts w:hint="eastAsia" w:ascii="宋体" w:hAnsi="宋体" w:eastAsia="宋体" w:cs="宋体"/>
          <w:sz w:val="28"/>
          <w:szCs w:val="28"/>
        </w:rPr>
        <w:t>方工作人员身体不适等）造成</w:t>
      </w:r>
      <w:r>
        <w:rPr>
          <w:rFonts w:hint="eastAsia" w:ascii="宋体" w:hAnsi="宋体" w:eastAsia="宋体" w:cs="宋体"/>
          <w:sz w:val="28"/>
          <w:szCs w:val="28"/>
          <w:lang w:val="en-US"/>
        </w:rPr>
        <w:t>乙</w:t>
      </w:r>
      <w:r>
        <w:rPr>
          <w:rFonts w:hint="eastAsia" w:ascii="宋体" w:hAnsi="宋体" w:eastAsia="宋体" w:cs="宋体"/>
          <w:sz w:val="28"/>
          <w:szCs w:val="28"/>
        </w:rPr>
        <w:t>方车辆全天停滞未开展</w:t>
      </w:r>
      <w:r>
        <w:rPr>
          <w:rFonts w:hint="eastAsia" w:ascii="宋体" w:hAnsi="宋体" w:eastAsia="宋体" w:cs="宋体"/>
          <w:sz w:val="28"/>
          <w:szCs w:val="28"/>
          <w:lang w:eastAsia="zh-CN"/>
        </w:rPr>
        <w:t>租赁服务</w:t>
      </w:r>
      <w:r>
        <w:rPr>
          <w:rFonts w:hint="eastAsia" w:ascii="宋体" w:hAnsi="宋体" w:eastAsia="宋体" w:cs="宋体"/>
          <w:sz w:val="28"/>
          <w:szCs w:val="28"/>
        </w:rPr>
        <w:t>的，</w:t>
      </w:r>
      <w:r>
        <w:rPr>
          <w:rFonts w:hint="eastAsia" w:ascii="宋体" w:hAnsi="宋体" w:eastAsia="宋体" w:cs="宋体"/>
          <w:sz w:val="28"/>
          <w:szCs w:val="28"/>
          <w:lang w:val="en-US"/>
        </w:rPr>
        <w:t>乙</w:t>
      </w:r>
      <w:r>
        <w:rPr>
          <w:rFonts w:hint="eastAsia" w:ascii="宋体" w:hAnsi="宋体" w:eastAsia="宋体" w:cs="宋体"/>
          <w:sz w:val="28"/>
          <w:szCs w:val="28"/>
        </w:rPr>
        <w:t>方当天不收取任何费用；已开展</w:t>
      </w:r>
      <w:r>
        <w:rPr>
          <w:rFonts w:hint="eastAsia" w:ascii="宋体" w:hAnsi="宋体" w:eastAsia="宋体" w:cs="宋体"/>
          <w:sz w:val="28"/>
          <w:szCs w:val="28"/>
          <w:lang w:eastAsia="zh-CN"/>
        </w:rPr>
        <w:t>租赁服务</w:t>
      </w:r>
      <w:r>
        <w:rPr>
          <w:rFonts w:hint="eastAsia" w:ascii="宋体" w:hAnsi="宋体" w:eastAsia="宋体" w:cs="宋体"/>
          <w:sz w:val="28"/>
          <w:szCs w:val="28"/>
        </w:rPr>
        <w:t>情况下，根据正常工作时间，按照本</w:t>
      </w:r>
      <w:r>
        <w:rPr>
          <w:rFonts w:hint="eastAsia" w:cs="宋体"/>
          <w:sz w:val="28"/>
          <w:szCs w:val="28"/>
          <w:lang w:val="en-US" w:eastAsia="zh-CN"/>
        </w:rPr>
        <w:t>条</w:t>
      </w:r>
      <w:r>
        <w:rPr>
          <w:rFonts w:hint="eastAsia" w:ascii="宋体" w:hAnsi="宋体" w:eastAsia="宋体" w:cs="宋体"/>
          <w:sz w:val="28"/>
          <w:szCs w:val="28"/>
        </w:rPr>
        <w:t>第1</w:t>
      </w:r>
      <w:r>
        <w:rPr>
          <w:rFonts w:hint="eastAsia" w:cs="宋体"/>
          <w:sz w:val="28"/>
          <w:szCs w:val="28"/>
          <w:lang w:val="en-US" w:eastAsia="zh-CN"/>
        </w:rPr>
        <w:t>款</w:t>
      </w:r>
      <w:r>
        <w:rPr>
          <w:rFonts w:hint="eastAsia" w:ascii="宋体" w:hAnsi="宋体" w:eastAsia="宋体" w:cs="宋体"/>
          <w:sz w:val="28"/>
          <w:szCs w:val="28"/>
        </w:rPr>
        <w:t>规定执行。</w:t>
      </w:r>
    </w:p>
    <w:p w14:paraId="31511191">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3、项目实施过程中，因客观原因（如天气原因、社会因素、群体事件等）造成</w:t>
      </w:r>
      <w:r>
        <w:rPr>
          <w:rFonts w:hint="eastAsia" w:ascii="宋体" w:hAnsi="宋体" w:eastAsia="宋体" w:cs="宋体"/>
          <w:sz w:val="28"/>
          <w:szCs w:val="28"/>
          <w:lang w:val="en-US"/>
        </w:rPr>
        <w:t>乙</w:t>
      </w:r>
      <w:r>
        <w:rPr>
          <w:rFonts w:hint="eastAsia" w:ascii="宋体" w:hAnsi="宋体" w:eastAsia="宋体" w:cs="宋体"/>
          <w:sz w:val="28"/>
          <w:szCs w:val="28"/>
        </w:rPr>
        <w:t>方人员设备全天停滞未出车的不计算台班费，因甲方工作协调不利造成</w:t>
      </w:r>
      <w:r>
        <w:rPr>
          <w:rFonts w:hint="eastAsia" w:ascii="宋体" w:hAnsi="宋体" w:eastAsia="宋体" w:cs="宋体"/>
          <w:sz w:val="28"/>
          <w:szCs w:val="28"/>
          <w:lang w:val="en-US"/>
        </w:rPr>
        <w:t>乙</w:t>
      </w:r>
      <w:r>
        <w:rPr>
          <w:rFonts w:hint="eastAsia" w:ascii="宋体" w:hAnsi="宋体" w:eastAsia="宋体" w:cs="宋体"/>
          <w:sz w:val="28"/>
          <w:szCs w:val="28"/>
        </w:rPr>
        <w:t>方人员设备全天停滞未出车的</w:t>
      </w:r>
      <w:r>
        <w:rPr>
          <w:rFonts w:hint="eastAsia" w:ascii="宋体" w:hAnsi="宋体" w:eastAsia="宋体" w:cs="宋体"/>
          <w:sz w:val="28"/>
          <w:szCs w:val="28"/>
          <w:lang w:val="en-US"/>
        </w:rPr>
        <w:t>甲</w:t>
      </w:r>
      <w:r>
        <w:rPr>
          <w:rFonts w:hint="eastAsia" w:ascii="宋体" w:hAnsi="宋体" w:eastAsia="宋体" w:cs="宋体"/>
          <w:sz w:val="28"/>
          <w:szCs w:val="28"/>
        </w:rPr>
        <w:t>方向</w:t>
      </w:r>
      <w:r>
        <w:rPr>
          <w:rFonts w:hint="eastAsia" w:ascii="宋体" w:hAnsi="宋体" w:eastAsia="宋体" w:cs="宋体"/>
          <w:sz w:val="28"/>
          <w:szCs w:val="28"/>
          <w:lang w:val="en-US"/>
        </w:rPr>
        <w:t>乙</w:t>
      </w:r>
      <w:r>
        <w:rPr>
          <w:rFonts w:hint="eastAsia" w:ascii="宋体" w:hAnsi="宋体" w:eastAsia="宋体" w:cs="宋体"/>
          <w:sz w:val="28"/>
          <w:szCs w:val="28"/>
        </w:rPr>
        <w:t>方支付当日人员设备停滞费0.5台班费用。</w:t>
      </w:r>
    </w:p>
    <w:p w14:paraId="450ECD3A">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default" w:ascii="宋体" w:hAnsi="宋体" w:eastAsia="宋体" w:cs="宋体"/>
          <w:b/>
          <w:sz w:val="28"/>
          <w:szCs w:val="28"/>
          <w:lang w:val="en-US" w:eastAsia="zh-CN"/>
        </w:rPr>
      </w:pPr>
      <w:r>
        <w:rPr>
          <w:rFonts w:hint="eastAsia" w:ascii="宋体" w:hAnsi="宋体" w:eastAsia="宋体" w:cs="宋体"/>
          <w:b/>
          <w:sz w:val="28"/>
          <w:szCs w:val="28"/>
          <w:lang w:val="en-US"/>
        </w:rPr>
        <w:t>七、</w:t>
      </w:r>
      <w:r>
        <w:rPr>
          <w:rFonts w:hint="eastAsia" w:ascii="宋体" w:hAnsi="宋体" w:eastAsia="宋体" w:cs="宋体"/>
          <w:b/>
          <w:sz w:val="28"/>
          <w:szCs w:val="28"/>
          <w:lang w:val="en-US" w:eastAsia="zh-CN"/>
        </w:rPr>
        <w:t>违约责任</w:t>
      </w:r>
    </w:p>
    <w:p w14:paraId="7861A677">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rPr>
        <w:t>1</w:t>
      </w:r>
      <w:r>
        <w:rPr>
          <w:rFonts w:hint="eastAsia" w:ascii="宋体" w:hAnsi="宋体" w:eastAsia="宋体" w:cs="宋体"/>
          <w:sz w:val="28"/>
          <w:szCs w:val="28"/>
          <w:lang w:val="en-US" w:eastAsia="zh-CN"/>
        </w:rPr>
        <w:t>、</w:t>
      </w:r>
      <w:r>
        <w:rPr>
          <w:rFonts w:hint="eastAsia" w:ascii="宋体" w:hAnsi="宋体" w:eastAsia="宋体" w:cs="宋体"/>
          <w:sz w:val="28"/>
          <w:szCs w:val="28"/>
        </w:rPr>
        <w:t>甲乙双方均应全面履行本合同约定，一方违约给另一方造成损失的，应当承担赔偿责任。</w:t>
      </w:r>
    </w:p>
    <w:p w14:paraId="3047744D">
      <w:pPr>
        <w:snapToGrid w:val="0"/>
        <w:spacing w:line="360" w:lineRule="auto"/>
        <w:ind w:firstLine="560" w:firstLineChars="200"/>
        <w:rPr>
          <w:rFonts w:hint="eastAsia" w:eastAsia="宋体"/>
          <w:lang w:eastAsia="zh-CN"/>
        </w:rPr>
      </w:pPr>
      <w:r>
        <w:rPr>
          <w:rFonts w:hint="eastAsia" w:ascii="宋体" w:hAnsi="宋体" w:eastAsia="宋体" w:cs="宋体"/>
          <w:sz w:val="28"/>
          <w:szCs w:val="28"/>
          <w:lang w:val="en-US" w:eastAsia="zh-CN"/>
        </w:rPr>
        <w:t>2、乙方不得以缺乏足够数量的桥检车或无相应类型的桥检车为由，拒绝向甲方提供合同约定的桥梁检测车服务。若乙方连续两次拒绝提供甲方所需的桥梁检测车，自第三次起，每发生一次，甲方有权要求乙方支付5000元的违约金</w:t>
      </w:r>
      <w:bookmarkStart w:id="6" w:name="_GoBack"/>
      <w:bookmarkEnd w:id="6"/>
      <w:r>
        <w:rPr>
          <w:rFonts w:hint="eastAsia" w:ascii="宋体" w:hAnsi="宋体" w:eastAsia="宋体" w:cs="宋体"/>
          <w:sz w:val="28"/>
          <w:szCs w:val="28"/>
          <w:lang w:val="en-US" w:eastAsia="zh-CN"/>
        </w:rPr>
        <w:t>。</w:t>
      </w:r>
    </w:p>
    <w:p w14:paraId="259364A1">
      <w:pPr>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eastAsia="zh-CN"/>
        </w:rPr>
        <w:t>3、</w:t>
      </w:r>
      <w:r>
        <w:rPr>
          <w:rFonts w:hint="eastAsia" w:ascii="宋体" w:hAnsi="宋体" w:eastAsia="宋体" w:cs="宋体"/>
          <w:sz w:val="28"/>
          <w:szCs w:val="28"/>
          <w:lang w:val="en-US"/>
        </w:rPr>
        <w:t>合同生效后，乙方需全面遵守合同中规定的各项义务。若乙方未能履行或未能完全履行合同义务，</w:t>
      </w:r>
      <w:r>
        <w:rPr>
          <w:rFonts w:hint="eastAsia" w:cs="宋体"/>
          <w:sz w:val="28"/>
          <w:szCs w:val="28"/>
          <w:lang w:val="en-US" w:eastAsia="zh-CN"/>
        </w:rPr>
        <w:t>甲方有权终止合同，并要求</w:t>
      </w:r>
      <w:r>
        <w:rPr>
          <w:rFonts w:hint="eastAsia" w:ascii="宋体" w:hAnsi="宋体" w:eastAsia="宋体" w:cs="宋体"/>
          <w:sz w:val="28"/>
          <w:szCs w:val="28"/>
          <w:lang w:val="en-US"/>
        </w:rPr>
        <w:t>乙方承担相应的违约责任。</w:t>
      </w:r>
    </w:p>
    <w:p w14:paraId="15A0BA30">
      <w:pPr>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4、乙方需向甲方缴纳的违约金及赔偿费用，甲方有权从应支付给乙方的租赁费用中予以扣除；若扣除后仍有超出部分，乙方须另行支付给甲方。</w:t>
      </w:r>
    </w:p>
    <w:p w14:paraId="47C78357">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eastAsia" w:ascii="宋体" w:hAnsi="宋体" w:eastAsia="宋体" w:cs="宋体"/>
          <w:b/>
          <w:sz w:val="28"/>
          <w:szCs w:val="28"/>
        </w:rPr>
      </w:pPr>
      <w:r>
        <w:rPr>
          <w:rFonts w:hint="eastAsia" w:cs="宋体"/>
          <w:b/>
          <w:sz w:val="28"/>
          <w:szCs w:val="28"/>
          <w:lang w:val="en-US" w:eastAsia="zh-CN"/>
        </w:rPr>
        <w:t>八</w:t>
      </w:r>
      <w:r>
        <w:rPr>
          <w:rFonts w:hint="eastAsia" w:ascii="宋体" w:hAnsi="宋体" w:eastAsia="宋体" w:cs="宋体"/>
          <w:b/>
          <w:sz w:val="28"/>
          <w:szCs w:val="28"/>
        </w:rPr>
        <w:t>、争议解决</w:t>
      </w:r>
    </w:p>
    <w:p w14:paraId="537B3F1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对因履行本合同而产生的争议，双方应友好协商解决；协商不成的，任何一方均可向</w:t>
      </w:r>
      <w:r>
        <w:rPr>
          <w:rFonts w:hint="eastAsia" w:ascii="宋体" w:hAnsi="宋体" w:eastAsia="宋体" w:cs="宋体"/>
          <w:sz w:val="28"/>
          <w:szCs w:val="28"/>
          <w:lang w:val="en-US"/>
        </w:rPr>
        <w:t>甲</w:t>
      </w:r>
      <w:r>
        <w:rPr>
          <w:rFonts w:hint="eastAsia" w:ascii="宋体" w:hAnsi="宋体" w:eastAsia="宋体" w:cs="宋体"/>
          <w:sz w:val="28"/>
          <w:szCs w:val="28"/>
        </w:rPr>
        <w:t>方所在地人民法院起诉。胜诉方的诉讼费、保全费、律师费由败诉方承担，除非法院判决有其它规定。</w:t>
      </w:r>
    </w:p>
    <w:p w14:paraId="23D6F37B">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outlineLvl w:val="9"/>
        <w:rPr>
          <w:rFonts w:hint="eastAsia" w:ascii="宋体" w:hAnsi="宋体" w:eastAsia="宋体" w:cs="宋体"/>
          <w:b/>
          <w:sz w:val="28"/>
          <w:szCs w:val="28"/>
        </w:rPr>
      </w:pPr>
      <w:r>
        <w:rPr>
          <w:rFonts w:hint="eastAsia" w:cs="宋体"/>
          <w:b/>
          <w:sz w:val="28"/>
          <w:szCs w:val="28"/>
          <w:lang w:val="en-US" w:eastAsia="zh-CN"/>
        </w:rPr>
        <w:t>九</w:t>
      </w:r>
      <w:r>
        <w:rPr>
          <w:rFonts w:hint="eastAsia" w:ascii="宋体" w:hAnsi="宋体" w:eastAsia="宋体" w:cs="宋体"/>
          <w:b/>
          <w:sz w:val="28"/>
          <w:szCs w:val="28"/>
        </w:rPr>
        <w:t>、其他事项</w:t>
      </w:r>
    </w:p>
    <w:p w14:paraId="7DEA2CA4">
      <w:pPr>
        <w:pStyle w:val="11"/>
        <w:spacing w:line="360" w:lineRule="auto"/>
        <w:ind w:left="716"/>
        <w:rPr>
          <w:rFonts w:hint="eastAsia" w:ascii="宋体" w:hAnsi="宋体" w:eastAsia="宋体" w:cs="宋体"/>
          <w:sz w:val="28"/>
          <w:szCs w:val="28"/>
          <w:lang w:val="zh-CN" w:eastAsia="zh-CN" w:bidi="zh-CN"/>
        </w:rPr>
      </w:pPr>
      <w:r>
        <w:rPr>
          <w:rFonts w:hint="eastAsia" w:ascii="宋体" w:hAnsi="宋体" w:eastAsia="宋体" w:cs="宋体"/>
          <w:sz w:val="28"/>
          <w:szCs w:val="28"/>
          <w:lang w:val="zh-CN" w:eastAsia="zh-CN" w:bidi="zh-CN"/>
        </w:rPr>
        <w:t>1、甲、乙双方如有违约事项，按中华人民共和国民法典执行。</w:t>
      </w:r>
    </w:p>
    <w:p w14:paraId="750B904E">
      <w:pPr>
        <w:pStyle w:val="11"/>
        <w:spacing w:line="360" w:lineRule="auto"/>
        <w:ind w:left="235" w:right="10" w:rightChars="0" w:firstLine="480"/>
        <w:rPr>
          <w:rFonts w:hint="eastAsia" w:ascii="宋体" w:hAnsi="宋体" w:eastAsia="宋体" w:cs="宋体"/>
          <w:sz w:val="28"/>
          <w:szCs w:val="28"/>
          <w:lang w:val="zh-CN" w:eastAsia="zh-CN" w:bidi="zh-CN"/>
        </w:rPr>
      </w:pPr>
      <w:r>
        <w:rPr>
          <w:rFonts w:hint="eastAsia" w:ascii="宋体" w:hAnsi="宋体" w:eastAsia="宋体" w:cs="宋体"/>
          <w:sz w:val="28"/>
          <w:szCs w:val="28"/>
          <w:lang w:val="zh-CN" w:eastAsia="zh-CN" w:bidi="zh-CN"/>
        </w:rPr>
        <w:t>2、本</w:t>
      </w:r>
      <w:r>
        <w:rPr>
          <w:rFonts w:hint="eastAsia" w:cs="宋体"/>
          <w:sz w:val="28"/>
          <w:szCs w:val="28"/>
          <w:lang w:val="en-US" w:eastAsia="zh-CN" w:bidi="zh-CN"/>
        </w:rPr>
        <w:t>合同</w:t>
      </w:r>
      <w:r>
        <w:rPr>
          <w:rFonts w:hint="eastAsia" w:ascii="宋体" w:hAnsi="宋体" w:eastAsia="宋体" w:cs="宋体"/>
          <w:sz w:val="28"/>
          <w:szCs w:val="28"/>
          <w:lang w:val="zh-CN" w:eastAsia="zh-CN" w:bidi="zh-CN"/>
        </w:rPr>
        <w:t>一式</w:t>
      </w:r>
      <w:r>
        <w:rPr>
          <w:rFonts w:hint="eastAsia" w:ascii="宋体" w:hAnsi="宋体" w:eastAsia="宋体" w:cs="宋体"/>
          <w:sz w:val="28"/>
          <w:szCs w:val="28"/>
          <w:u w:val="single"/>
          <w:lang w:val="en-US" w:eastAsia="zh-CN" w:bidi="zh-CN"/>
        </w:rPr>
        <w:t xml:space="preserve">  </w:t>
      </w:r>
      <w:r>
        <w:rPr>
          <w:rFonts w:hint="eastAsia" w:ascii="宋体" w:hAnsi="宋体" w:eastAsia="宋体" w:cs="宋体"/>
          <w:sz w:val="28"/>
          <w:szCs w:val="28"/>
          <w:lang w:val="zh-CN" w:eastAsia="zh-CN" w:bidi="zh-CN"/>
        </w:rPr>
        <w:t>份，甲</w:t>
      </w:r>
      <w:r>
        <w:rPr>
          <w:rFonts w:hint="eastAsia" w:ascii="宋体" w:hAnsi="宋体" w:eastAsia="宋体" w:cs="宋体"/>
          <w:sz w:val="28"/>
          <w:szCs w:val="28"/>
          <w:lang w:val="en-US" w:eastAsia="zh-CN" w:bidi="zh-CN"/>
        </w:rPr>
        <w:t>方</w:t>
      </w:r>
      <w:r>
        <w:rPr>
          <w:rFonts w:hint="eastAsia" w:ascii="宋体" w:hAnsi="宋体" w:eastAsia="宋体" w:cs="宋体"/>
          <w:sz w:val="28"/>
          <w:szCs w:val="28"/>
          <w:u w:val="single"/>
          <w:lang w:val="en-US" w:eastAsia="zh-CN" w:bidi="zh-CN"/>
        </w:rPr>
        <w:t xml:space="preserve">  </w:t>
      </w:r>
      <w:r>
        <w:rPr>
          <w:rFonts w:hint="eastAsia" w:ascii="宋体" w:hAnsi="宋体" w:eastAsia="宋体" w:cs="宋体"/>
          <w:sz w:val="28"/>
          <w:szCs w:val="28"/>
          <w:lang w:val="en-US" w:eastAsia="zh-CN" w:bidi="zh-CN"/>
        </w:rPr>
        <w:t>份，</w:t>
      </w:r>
      <w:r>
        <w:rPr>
          <w:rFonts w:hint="eastAsia" w:ascii="宋体" w:hAnsi="宋体" w:eastAsia="宋体" w:cs="宋体"/>
          <w:sz w:val="28"/>
          <w:szCs w:val="28"/>
          <w:lang w:val="zh-CN" w:eastAsia="zh-CN" w:bidi="zh-CN"/>
        </w:rPr>
        <w:t>乙方</w:t>
      </w:r>
      <w:r>
        <w:rPr>
          <w:rFonts w:hint="eastAsia" w:ascii="宋体" w:hAnsi="宋体" w:eastAsia="宋体" w:cs="宋体"/>
          <w:sz w:val="28"/>
          <w:szCs w:val="28"/>
          <w:u w:val="single"/>
          <w:lang w:val="en-US" w:eastAsia="zh-CN" w:bidi="zh-CN"/>
        </w:rPr>
        <w:t xml:space="preserve">  </w:t>
      </w:r>
      <w:r>
        <w:rPr>
          <w:rFonts w:hint="eastAsia" w:ascii="宋体" w:hAnsi="宋体" w:eastAsia="宋体" w:cs="宋体"/>
          <w:sz w:val="28"/>
          <w:szCs w:val="28"/>
          <w:lang w:val="zh-CN" w:eastAsia="zh-CN" w:bidi="zh-CN"/>
        </w:rPr>
        <w:t>份。本协议、协议附件、补充协议（如有）</w:t>
      </w:r>
      <w:r>
        <w:rPr>
          <w:rFonts w:hint="eastAsia" w:ascii="宋体" w:hAnsi="宋体" w:eastAsia="宋体" w:cs="宋体"/>
          <w:sz w:val="28"/>
          <w:szCs w:val="28"/>
          <w:lang w:val="en-US" w:eastAsia="zh-CN" w:bidi="zh-CN"/>
        </w:rPr>
        <w:t>及参选函</w:t>
      </w:r>
      <w:r>
        <w:rPr>
          <w:rFonts w:hint="eastAsia" w:ascii="宋体" w:hAnsi="宋体" w:eastAsia="宋体" w:cs="宋体"/>
          <w:sz w:val="28"/>
          <w:szCs w:val="28"/>
          <w:lang w:val="zh-CN" w:eastAsia="zh-CN" w:bidi="zh-CN"/>
        </w:rPr>
        <w:t>作为合同的有效组成部分，具有同等法律效力。</w:t>
      </w:r>
    </w:p>
    <w:p w14:paraId="0459D546">
      <w:pPr>
        <w:pStyle w:val="11"/>
        <w:spacing w:line="360" w:lineRule="auto"/>
        <w:ind w:left="716"/>
        <w:rPr>
          <w:rFonts w:hint="eastAsia" w:ascii="宋体" w:hAnsi="宋体" w:eastAsia="宋体" w:cs="宋体"/>
          <w:sz w:val="28"/>
          <w:szCs w:val="28"/>
          <w:lang w:val="zh-CN" w:eastAsia="zh-CN" w:bidi="zh-CN"/>
        </w:rPr>
      </w:pPr>
      <w:r>
        <w:rPr>
          <w:rFonts w:hint="eastAsia" w:ascii="宋体" w:hAnsi="宋体" w:eastAsia="宋体" w:cs="宋体"/>
          <w:sz w:val="28"/>
          <w:szCs w:val="28"/>
          <w:lang w:val="en-US" w:eastAsia="zh-CN" w:bidi="zh-CN"/>
        </w:rPr>
        <w:t>3</w:t>
      </w:r>
      <w:r>
        <w:rPr>
          <w:rFonts w:hint="eastAsia" w:ascii="宋体" w:hAnsi="宋体" w:eastAsia="宋体" w:cs="宋体"/>
          <w:sz w:val="28"/>
          <w:szCs w:val="28"/>
          <w:lang w:val="zh-CN" w:eastAsia="zh-CN" w:bidi="zh-CN"/>
        </w:rPr>
        <w:t>、本</w:t>
      </w:r>
      <w:r>
        <w:rPr>
          <w:rFonts w:hint="eastAsia" w:cs="宋体"/>
          <w:sz w:val="28"/>
          <w:szCs w:val="28"/>
          <w:lang w:val="en-US" w:eastAsia="zh-CN" w:bidi="zh-CN"/>
        </w:rPr>
        <w:t>合同</w:t>
      </w:r>
      <w:r>
        <w:rPr>
          <w:rFonts w:hint="eastAsia" w:ascii="宋体" w:hAnsi="宋体" w:eastAsia="宋体" w:cs="宋体"/>
          <w:sz w:val="28"/>
          <w:szCs w:val="28"/>
          <w:lang w:val="zh-CN" w:eastAsia="zh-CN" w:bidi="zh-CN"/>
        </w:rPr>
        <w:t>未尽事宜，由甲乙双方友好协商解决。</w:t>
      </w:r>
    </w:p>
    <w:p w14:paraId="2E0A8D06">
      <w:pPr>
        <w:pStyle w:val="11"/>
        <w:numPr>
          <w:ilvl w:val="0"/>
          <w:numId w:val="2"/>
        </w:numPr>
        <w:spacing w:after="35" w:line="360" w:lineRule="auto"/>
        <w:ind w:left="475" w:right="230" w:rightChars="0" w:firstLine="240"/>
        <w:rPr>
          <w:rFonts w:hint="eastAsia" w:ascii="宋体" w:hAnsi="宋体" w:eastAsia="宋体" w:cs="宋体"/>
          <w:sz w:val="28"/>
          <w:szCs w:val="28"/>
          <w:lang w:val="en-US"/>
        </w:rPr>
      </w:pPr>
      <w:r>
        <w:rPr>
          <w:rFonts w:hint="eastAsia" w:ascii="宋体" w:hAnsi="宋体" w:eastAsia="宋体" w:cs="宋体"/>
          <w:sz w:val="28"/>
          <w:szCs w:val="28"/>
          <w:lang w:val="zh-CN" w:eastAsia="zh-CN" w:bidi="zh-CN"/>
        </w:rPr>
        <w:t>本</w:t>
      </w:r>
      <w:r>
        <w:rPr>
          <w:rFonts w:hint="eastAsia" w:cs="宋体"/>
          <w:sz w:val="28"/>
          <w:szCs w:val="28"/>
          <w:lang w:val="en-US" w:eastAsia="zh-CN" w:bidi="zh-CN"/>
        </w:rPr>
        <w:t>合同</w:t>
      </w:r>
      <w:r>
        <w:rPr>
          <w:rFonts w:hint="eastAsia" w:ascii="宋体" w:hAnsi="宋体" w:eastAsia="宋体" w:cs="宋体"/>
          <w:sz w:val="28"/>
          <w:szCs w:val="28"/>
          <w:lang w:val="zh-CN" w:eastAsia="zh-CN" w:bidi="zh-CN"/>
        </w:rPr>
        <w:t>甲乙双方签字盖章后</w:t>
      </w:r>
      <w:r>
        <w:rPr>
          <w:rFonts w:hint="eastAsia" w:ascii="宋体" w:hAnsi="宋体" w:eastAsia="宋体" w:cs="宋体"/>
          <w:sz w:val="28"/>
          <w:szCs w:val="28"/>
          <w:lang w:val="en-US" w:eastAsia="zh-CN" w:bidi="zh-CN"/>
        </w:rPr>
        <w:t>生</w:t>
      </w:r>
      <w:r>
        <w:rPr>
          <w:rFonts w:hint="eastAsia" w:ascii="宋体" w:hAnsi="宋体" w:eastAsia="宋体" w:cs="宋体"/>
          <w:sz w:val="28"/>
          <w:szCs w:val="28"/>
          <w:lang w:val="zh-CN" w:eastAsia="zh-CN" w:bidi="zh-CN"/>
        </w:rPr>
        <w:t>效。</w:t>
      </w:r>
    </w:p>
    <w:p w14:paraId="1D44961C">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bidi="zh-CN"/>
        </w:rPr>
      </w:pPr>
      <w:r>
        <w:rPr>
          <w:rFonts w:hint="eastAsia" w:ascii="宋体" w:hAnsi="宋体" w:eastAsia="宋体" w:cs="宋体"/>
          <w:sz w:val="28"/>
          <w:szCs w:val="28"/>
          <w:lang w:val="en-US" w:eastAsia="zh-CN" w:bidi="zh-CN"/>
        </w:rPr>
        <w:t>附件：1.</w:t>
      </w:r>
      <w:r>
        <w:rPr>
          <w:rFonts w:hint="default" w:ascii="Times New Roman" w:hAnsi="Times New Roman" w:eastAsia="宋体" w:cs="Times New Roman"/>
          <w:snapToGrid w:val="0"/>
          <w:sz w:val="28"/>
          <w:szCs w:val="28"/>
        </w:rPr>
        <w:t>安全环保合同</w:t>
      </w:r>
    </w:p>
    <w:p w14:paraId="0412AC26">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1400" w:firstLineChars="500"/>
        <w:textAlignment w:val="auto"/>
        <w:rPr>
          <w:rFonts w:hint="default" w:ascii="宋体" w:hAnsi="宋体" w:eastAsia="宋体" w:cs="宋体"/>
          <w:sz w:val="28"/>
          <w:szCs w:val="28"/>
          <w:lang w:val="en-US" w:eastAsia="zh-CN" w:bidi="zh-CN"/>
        </w:rPr>
      </w:pPr>
      <w:r>
        <w:rPr>
          <w:rFonts w:hint="default" w:ascii="宋体" w:hAnsi="宋体" w:eastAsia="宋体" w:cs="宋体"/>
          <w:sz w:val="28"/>
          <w:szCs w:val="28"/>
          <w:lang w:val="en-US" w:eastAsia="zh-CN" w:bidi="zh-CN"/>
        </w:rPr>
        <w:t>2.廉政合同</w:t>
      </w:r>
    </w:p>
    <w:p w14:paraId="4766C7B3">
      <w:pPr>
        <w:keepNext w:val="0"/>
        <w:keepLines w:val="0"/>
        <w:pageBreakBefore w:val="0"/>
        <w:widowControl w:val="0"/>
        <w:numPr>
          <w:ilvl w:val="0"/>
          <w:numId w:val="0"/>
        </w:numPr>
        <w:kinsoku/>
        <w:wordWrap/>
        <w:overflowPunct/>
        <w:topLinePunct/>
        <w:autoSpaceDE/>
        <w:autoSpaceDN/>
        <w:bidi w:val="0"/>
        <w:adjustRightInd/>
        <w:snapToGrid/>
        <w:spacing w:line="360" w:lineRule="auto"/>
        <w:textAlignment w:val="auto"/>
        <w:rPr>
          <w:rFonts w:hint="default" w:ascii="宋体" w:hAnsi="宋体" w:eastAsia="宋体" w:cs="宋体"/>
          <w:sz w:val="28"/>
          <w:szCs w:val="28"/>
          <w:lang w:val="en-US" w:eastAsia="zh-CN" w:bidi="zh-CN"/>
        </w:rPr>
      </w:pPr>
    </w:p>
    <w:p w14:paraId="198950E8">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（以下无正文）</w:t>
      </w:r>
    </w:p>
    <w:tbl>
      <w:tblPr>
        <w:tblStyle w:val="22"/>
        <w:tblW w:w="90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48"/>
        <w:gridCol w:w="4031"/>
      </w:tblGrid>
      <w:tr w14:paraId="3F6C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48" w:type="dxa"/>
            <w:tcBorders>
              <w:tl2br w:val="nil"/>
              <w:tr2bl w:val="nil"/>
            </w:tcBorders>
            <w:noWrap w:val="0"/>
            <w:vAlign w:val="center"/>
          </w:tcPr>
          <w:p w14:paraId="4170400A">
            <w:pPr>
              <w:spacing w:line="540" w:lineRule="exact"/>
              <w:ind w:left="840" w:hanging="840" w:hangingChars="3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四川济通工程试验检测有限公司</w:t>
            </w:r>
          </w:p>
          <w:p w14:paraId="310C6C92">
            <w:pPr>
              <w:spacing w:line="540" w:lineRule="exact"/>
              <w:ind w:left="840" w:hanging="840" w:hangingChars="3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（盖章）</w:t>
            </w:r>
          </w:p>
        </w:tc>
        <w:tc>
          <w:tcPr>
            <w:tcW w:w="4031" w:type="dxa"/>
            <w:tcBorders>
              <w:tl2br w:val="nil"/>
              <w:tr2bl w:val="nil"/>
            </w:tcBorders>
            <w:noWrap w:val="0"/>
            <w:vAlign w:val="center"/>
          </w:tcPr>
          <w:p w14:paraId="29F3B565">
            <w:pPr>
              <w:spacing w:line="540" w:lineRule="exact"/>
              <w:ind w:left="840" w:hanging="840" w:hangingChars="30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lang w:val="en-US" w:eastAsia="zh-CN"/>
              </w:rPr>
              <w:t xml:space="preserve">                           </w:t>
            </w:r>
          </w:p>
          <w:p w14:paraId="408C3D0C">
            <w:pPr>
              <w:spacing w:line="540" w:lineRule="exact"/>
              <w:ind w:left="840" w:hanging="840" w:hangingChars="300"/>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（盖章）</w:t>
            </w:r>
          </w:p>
        </w:tc>
      </w:tr>
      <w:tr w14:paraId="09A0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48" w:type="dxa"/>
            <w:tcBorders>
              <w:tl2br w:val="nil"/>
              <w:tr2bl w:val="nil"/>
            </w:tcBorders>
            <w:noWrap w:val="0"/>
            <w:vAlign w:val="center"/>
          </w:tcPr>
          <w:p w14:paraId="459D376D">
            <w:pPr>
              <w:spacing w:line="54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686D37B3">
            <w:pPr>
              <w:spacing w:line="540" w:lineRule="exact"/>
              <w:jc w:val="both"/>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 xml:space="preserve">或委托代理人：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（签字）</w:t>
            </w:r>
          </w:p>
        </w:tc>
        <w:tc>
          <w:tcPr>
            <w:tcW w:w="4031" w:type="dxa"/>
            <w:tcBorders>
              <w:tl2br w:val="nil"/>
              <w:tr2bl w:val="nil"/>
            </w:tcBorders>
            <w:shd w:val="clear" w:color="auto" w:fill="auto"/>
            <w:noWrap w:val="0"/>
            <w:vAlign w:val="center"/>
          </w:tcPr>
          <w:p w14:paraId="19208F80">
            <w:pPr>
              <w:spacing w:line="54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1550F767">
            <w:pPr>
              <w:spacing w:line="540" w:lineRule="exact"/>
              <w:jc w:val="both"/>
              <w:rPr>
                <w:rFonts w:hint="eastAsia" w:ascii="宋体" w:hAnsi="宋体" w:eastAsia="宋体" w:cs="宋体"/>
                <w:color w:val="auto"/>
                <w:sz w:val="28"/>
                <w:szCs w:val="28"/>
                <w:vertAlign w:val="baseline"/>
                <w:lang w:val="zh-CN" w:eastAsia="zh-CN" w:bidi="zh-CN"/>
              </w:rPr>
            </w:pPr>
            <w:r>
              <w:rPr>
                <w:rFonts w:hint="eastAsia" w:ascii="宋体" w:hAnsi="宋体" w:eastAsia="宋体" w:cs="宋体"/>
                <w:color w:val="auto"/>
                <w:sz w:val="28"/>
                <w:szCs w:val="28"/>
                <w:highlight w:val="none"/>
              </w:rPr>
              <w:t>或委托代理人：        （签字）</w:t>
            </w:r>
          </w:p>
        </w:tc>
      </w:tr>
      <w:tr w14:paraId="11D2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48" w:type="dxa"/>
            <w:tcBorders>
              <w:tl2br w:val="nil"/>
              <w:tr2bl w:val="nil"/>
            </w:tcBorders>
            <w:noWrap w:val="0"/>
            <w:vAlign w:val="center"/>
          </w:tcPr>
          <w:p w14:paraId="179250AC">
            <w:pPr>
              <w:spacing w:line="540" w:lineRule="exact"/>
              <w:jc w:val="both"/>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lang w:val="en-US" w:eastAsia="zh-CN"/>
              </w:rPr>
              <w:t>经办人：</w:t>
            </w:r>
          </w:p>
        </w:tc>
        <w:tc>
          <w:tcPr>
            <w:tcW w:w="4031" w:type="dxa"/>
            <w:tcBorders>
              <w:tl2br w:val="nil"/>
              <w:tr2bl w:val="nil"/>
            </w:tcBorders>
            <w:noWrap w:val="0"/>
            <w:vAlign w:val="center"/>
          </w:tcPr>
          <w:p w14:paraId="0BFF595F">
            <w:pPr>
              <w:spacing w:line="540" w:lineRule="exact"/>
              <w:jc w:val="both"/>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lang w:val="en-US" w:eastAsia="zh-CN"/>
              </w:rPr>
              <w:t>经办人：</w:t>
            </w:r>
          </w:p>
        </w:tc>
      </w:tr>
      <w:tr w14:paraId="45B2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48" w:type="dxa"/>
            <w:tcBorders>
              <w:tl2br w:val="nil"/>
              <w:tr2bl w:val="nil"/>
            </w:tcBorders>
            <w:noWrap w:val="0"/>
            <w:vAlign w:val="center"/>
          </w:tcPr>
          <w:p w14:paraId="2C3050F3">
            <w:pPr>
              <w:spacing w:line="540" w:lineRule="exact"/>
              <w:jc w:val="both"/>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开户银行：</w:t>
            </w:r>
          </w:p>
        </w:tc>
        <w:tc>
          <w:tcPr>
            <w:tcW w:w="4031" w:type="dxa"/>
            <w:tcBorders>
              <w:tl2br w:val="nil"/>
              <w:tr2bl w:val="nil"/>
            </w:tcBorders>
            <w:noWrap w:val="0"/>
            <w:vAlign w:val="center"/>
          </w:tcPr>
          <w:p w14:paraId="50778360">
            <w:pPr>
              <w:spacing w:line="54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r>
      <w:tr w14:paraId="1820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48" w:type="dxa"/>
            <w:tcBorders>
              <w:tl2br w:val="nil"/>
              <w:tr2bl w:val="nil"/>
            </w:tcBorders>
            <w:noWrap w:val="0"/>
            <w:vAlign w:val="center"/>
          </w:tcPr>
          <w:p w14:paraId="2ACD3221">
            <w:pPr>
              <w:spacing w:line="540" w:lineRule="exact"/>
              <w:jc w:val="both"/>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开户账号：</w:t>
            </w:r>
          </w:p>
        </w:tc>
        <w:tc>
          <w:tcPr>
            <w:tcW w:w="4031" w:type="dxa"/>
            <w:tcBorders>
              <w:tl2br w:val="nil"/>
              <w:tr2bl w:val="nil"/>
            </w:tcBorders>
            <w:noWrap w:val="0"/>
            <w:vAlign w:val="center"/>
          </w:tcPr>
          <w:p w14:paraId="3BBAE53E">
            <w:pPr>
              <w:spacing w:line="54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开户账号：</w:t>
            </w:r>
          </w:p>
        </w:tc>
      </w:tr>
      <w:tr w14:paraId="41B9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48" w:type="dxa"/>
            <w:tcBorders>
              <w:tl2br w:val="nil"/>
              <w:tr2bl w:val="nil"/>
            </w:tcBorders>
            <w:noWrap w:val="0"/>
            <w:vAlign w:val="center"/>
          </w:tcPr>
          <w:p w14:paraId="2AAA4D06">
            <w:pPr>
              <w:spacing w:line="540" w:lineRule="exact"/>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w:t>
            </w:r>
          </w:p>
        </w:tc>
        <w:tc>
          <w:tcPr>
            <w:tcW w:w="4031" w:type="dxa"/>
            <w:tcBorders>
              <w:tl2br w:val="nil"/>
              <w:tr2bl w:val="nil"/>
            </w:tcBorders>
            <w:noWrap w:val="0"/>
            <w:vAlign w:val="center"/>
          </w:tcPr>
          <w:p w14:paraId="55D425F8">
            <w:pPr>
              <w:spacing w:line="540"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地址：</w:t>
            </w:r>
          </w:p>
        </w:tc>
      </w:tr>
      <w:tr w14:paraId="42DD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48" w:type="dxa"/>
            <w:tcBorders>
              <w:tl2br w:val="nil"/>
              <w:tr2bl w:val="nil"/>
            </w:tcBorders>
            <w:noWrap w:val="0"/>
            <w:vAlign w:val="center"/>
          </w:tcPr>
          <w:p w14:paraId="7C4D8D15">
            <w:pPr>
              <w:spacing w:line="540" w:lineRule="exact"/>
              <w:jc w:val="both"/>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时间：    年  月  日</w:t>
            </w:r>
          </w:p>
        </w:tc>
        <w:tc>
          <w:tcPr>
            <w:tcW w:w="4031" w:type="dxa"/>
            <w:tcBorders>
              <w:tl2br w:val="nil"/>
              <w:tr2bl w:val="nil"/>
            </w:tcBorders>
            <w:noWrap w:val="0"/>
            <w:vAlign w:val="center"/>
          </w:tcPr>
          <w:p w14:paraId="7140B25B">
            <w:pPr>
              <w:spacing w:line="540" w:lineRule="exact"/>
              <w:jc w:val="both"/>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 xml:space="preserve">时间：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年  月  日</w:t>
            </w:r>
          </w:p>
        </w:tc>
      </w:tr>
    </w:tbl>
    <w:p w14:paraId="425DB3D7">
      <w:pPr>
        <w:rPr>
          <w:rFonts w:hint="eastAsia" w:ascii="宋体" w:hAnsi="宋体" w:eastAsia="宋体" w:cs="宋体"/>
          <w:szCs w:val="24"/>
        </w:rPr>
      </w:pPr>
      <w:r>
        <w:rPr>
          <w:rFonts w:hint="eastAsia" w:ascii="宋体" w:hAnsi="宋体" w:eastAsia="宋体" w:cs="宋体"/>
          <w:szCs w:val="24"/>
        </w:rPr>
        <w:br w:type="page"/>
      </w:r>
    </w:p>
    <w:p w14:paraId="47B27E7E">
      <w:pPr>
        <w:keepNext w:val="0"/>
        <w:keepLines w:val="0"/>
        <w:pageBreakBefore w:val="0"/>
        <w:widowControl w:val="0"/>
        <w:numPr>
          <w:ilvl w:val="0"/>
          <w:numId w:val="0"/>
        </w:numPr>
        <w:kinsoku/>
        <w:wordWrap/>
        <w:overflowPunct/>
        <w:topLinePunct/>
        <w:autoSpaceDE/>
        <w:autoSpaceDN/>
        <w:bidi w:val="0"/>
        <w:adjustRightInd/>
        <w:snapToGrid/>
        <w:spacing w:line="360" w:lineRule="auto"/>
        <w:textAlignment w:val="auto"/>
        <w:outlineLvl w:val="9"/>
        <w:rPr>
          <w:rFonts w:hint="eastAsia" w:ascii="黑体" w:hAnsi="黑体" w:eastAsia="黑体" w:cs="黑体"/>
          <w:b w:val="0"/>
          <w:bCs w:val="0"/>
          <w:sz w:val="28"/>
          <w:szCs w:val="28"/>
          <w:lang w:val="en-US" w:eastAsia="zh-CN" w:bidi="zh-CN"/>
        </w:rPr>
      </w:pPr>
      <w:r>
        <w:rPr>
          <w:rFonts w:hint="eastAsia" w:ascii="黑体" w:hAnsi="黑体" w:eastAsia="黑体" w:cs="黑体"/>
          <w:b w:val="0"/>
          <w:bCs w:val="0"/>
          <w:sz w:val="28"/>
          <w:szCs w:val="28"/>
          <w:lang w:val="en-US" w:eastAsia="zh-CN" w:bidi="zh-CN"/>
        </w:rPr>
        <w:t xml:space="preserve">附件1 </w:t>
      </w:r>
      <w:r>
        <w:rPr>
          <w:rFonts w:hint="default" w:ascii="黑体" w:hAnsi="黑体" w:eastAsia="黑体" w:cs="黑体"/>
          <w:b w:val="0"/>
          <w:bCs w:val="0"/>
          <w:sz w:val="28"/>
          <w:szCs w:val="28"/>
          <w:lang w:val="en-US" w:eastAsia="zh-CN" w:bidi="zh-CN"/>
        </w:rPr>
        <w:t>安全环保合同</w:t>
      </w:r>
    </w:p>
    <w:p w14:paraId="251E0908">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安全</w:t>
      </w:r>
      <w:r>
        <w:rPr>
          <w:rFonts w:hint="eastAsia" w:ascii="宋体" w:hAnsi="宋体" w:eastAsia="宋体" w:cs="宋体"/>
          <w:b/>
          <w:bCs/>
          <w:color w:val="auto"/>
          <w:kern w:val="0"/>
          <w:sz w:val="32"/>
          <w:szCs w:val="32"/>
          <w:lang w:val="en-US" w:eastAsia="zh-CN"/>
        </w:rPr>
        <w:t>环保</w:t>
      </w:r>
      <w:r>
        <w:rPr>
          <w:rFonts w:hint="eastAsia" w:ascii="宋体" w:hAnsi="宋体" w:eastAsia="宋体" w:cs="宋体"/>
          <w:b/>
          <w:bCs/>
          <w:color w:val="auto"/>
          <w:kern w:val="0"/>
          <w:sz w:val="32"/>
          <w:szCs w:val="32"/>
        </w:rPr>
        <w:t>合同</w:t>
      </w:r>
    </w:p>
    <w:p w14:paraId="6F36878F">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8"/>
          <w:szCs w:val="28"/>
          <w:u w:val="single"/>
        </w:rPr>
      </w:pPr>
      <w:r>
        <w:rPr>
          <w:rFonts w:hint="eastAsia" w:ascii="宋体" w:hAnsi="宋体" w:eastAsia="宋体" w:cs="宋体"/>
          <w:snapToGrid w:val="0"/>
          <w:color w:val="auto"/>
          <w:sz w:val="28"/>
          <w:szCs w:val="28"/>
        </w:rPr>
        <w:t>甲方：</w:t>
      </w:r>
      <w:r>
        <w:rPr>
          <w:rFonts w:hint="eastAsia" w:ascii="宋体" w:hAnsi="宋体" w:eastAsia="宋体" w:cs="宋体"/>
          <w:color w:val="auto"/>
          <w:sz w:val="28"/>
          <w:szCs w:val="28"/>
          <w:u w:val="single"/>
        </w:rPr>
        <w:t>四川济通工程试验检测有限公司</w:t>
      </w:r>
    </w:p>
    <w:p w14:paraId="1CDA552D">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8"/>
          <w:szCs w:val="28"/>
          <w:u w:val="single"/>
          <w:lang w:val="en-US" w:eastAsia="zh-CN"/>
        </w:rPr>
      </w:pPr>
      <w:r>
        <w:rPr>
          <w:rFonts w:hint="eastAsia" w:ascii="宋体" w:hAnsi="宋体" w:eastAsia="宋体" w:cs="宋体"/>
          <w:snapToGrid w:val="0"/>
          <w:color w:val="auto"/>
          <w:sz w:val="28"/>
          <w:szCs w:val="28"/>
        </w:rPr>
        <w:t>乙方：</w:t>
      </w:r>
      <w:r>
        <w:rPr>
          <w:rFonts w:hint="eastAsia" w:ascii="宋体" w:hAnsi="宋体" w:eastAsia="宋体" w:cs="宋体"/>
          <w:snapToGrid w:val="0"/>
          <w:color w:val="auto"/>
          <w:sz w:val="28"/>
          <w:szCs w:val="28"/>
          <w:u w:val="single"/>
          <w:lang w:val="en-US" w:eastAsia="zh-CN"/>
        </w:rPr>
        <w:t xml:space="preserve">                            </w:t>
      </w:r>
    </w:p>
    <w:p w14:paraId="0977A70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8"/>
          <w:szCs w:val="28"/>
          <w:u w:val="single"/>
          <w:lang w:val="en-US" w:eastAsia="zh-CN"/>
        </w:rPr>
      </w:pPr>
    </w:p>
    <w:p w14:paraId="59F56DA2">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jc w:val="both"/>
        <w:textAlignment w:val="auto"/>
        <w:rPr>
          <w:rFonts w:hint="eastAsia" w:ascii="宋体" w:hAnsi="宋体" w:eastAsia="宋体" w:cs="宋体"/>
          <w:snapToGrid w:val="0"/>
          <w:color w:val="auto"/>
          <w:kern w:val="0"/>
          <w:sz w:val="28"/>
          <w:szCs w:val="28"/>
          <w:u w:val="single"/>
        </w:rPr>
      </w:pPr>
      <w:r>
        <w:rPr>
          <w:rFonts w:hint="eastAsia" w:ascii="宋体" w:hAnsi="宋体" w:eastAsia="宋体" w:cs="宋体"/>
          <w:snapToGrid w:val="0"/>
          <w:color w:val="auto"/>
          <w:sz w:val="28"/>
          <w:szCs w:val="28"/>
        </w:rPr>
        <w:t>为在</w:t>
      </w:r>
      <w:r>
        <w:rPr>
          <w:rFonts w:hint="eastAsia" w:ascii="宋体" w:hAnsi="宋体" w:eastAsia="宋体" w:cs="宋体"/>
          <w:snapToGrid w:val="0"/>
          <w:color w:val="auto"/>
          <w:sz w:val="28"/>
          <w:szCs w:val="28"/>
          <w:u w:val="single"/>
          <w:lang w:val="en-US" w:eastAsia="zh-CN"/>
        </w:rPr>
        <w:t xml:space="preserve">          （外部供应采购项目）</w:t>
      </w:r>
      <w:r>
        <w:rPr>
          <w:rFonts w:hint="eastAsia" w:ascii="宋体" w:hAnsi="宋体" w:eastAsia="宋体" w:cs="宋体"/>
          <w:snapToGrid w:val="0"/>
          <w:color w:val="auto"/>
          <w:sz w:val="28"/>
          <w:szCs w:val="28"/>
        </w:rPr>
        <w:t>中创造安全、高效的工作环境，切实搞好本项目的安全管理工作，本项目委托单位</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color w:val="auto"/>
          <w:sz w:val="28"/>
          <w:szCs w:val="28"/>
          <w:u w:val="single"/>
        </w:rPr>
        <w:t>四川济通工程试验检测有限公司</w:t>
      </w:r>
      <w:r>
        <w:rPr>
          <w:rFonts w:hint="eastAsia" w:ascii="宋体" w:hAnsi="宋体" w:eastAsia="宋体" w:cs="宋体"/>
          <w:snapToGrid w:val="0"/>
          <w:color w:val="auto"/>
          <w:sz w:val="28"/>
          <w:szCs w:val="28"/>
        </w:rPr>
        <w:t>（以下简称</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甲方</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）与</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rPr>
        <w:t>（以下简称</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乙方</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）特此签订工作安全责任书：</w:t>
      </w:r>
    </w:p>
    <w:p w14:paraId="2BD6E613">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 甲方职责</w:t>
      </w:r>
    </w:p>
    <w:p w14:paraId="4923E4F3">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1.1.1</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严格遵守国家有关安全生产的法律法规，认真执行</w:t>
      </w:r>
      <w:r>
        <w:rPr>
          <w:rFonts w:hint="eastAsia" w:ascii="宋体" w:hAnsi="宋体" w:eastAsia="宋体" w:cs="宋体"/>
          <w:snapToGrid w:val="0"/>
          <w:color w:val="auto"/>
          <w:sz w:val="28"/>
          <w:szCs w:val="28"/>
          <w:lang w:val="en-US" w:eastAsia="zh-CN"/>
        </w:rPr>
        <w:t>劳务协作</w:t>
      </w:r>
      <w:r>
        <w:rPr>
          <w:rFonts w:hint="eastAsia" w:ascii="宋体" w:hAnsi="宋体" w:eastAsia="宋体" w:cs="宋体"/>
          <w:snapToGrid w:val="0"/>
          <w:color w:val="auto"/>
          <w:sz w:val="28"/>
          <w:szCs w:val="28"/>
        </w:rPr>
        <w:t>合同中的有关安全要求。</w:t>
      </w:r>
    </w:p>
    <w:p w14:paraId="4E37F023">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1.1.2</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按照</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安全第一、预防为主</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和坚持</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管生产必须管安全</w:t>
      </w:r>
      <w:r>
        <w:rPr>
          <w:rFonts w:hint="eastAsia" w:cs="宋体"/>
          <w:snapToGrid w:val="0"/>
          <w:color w:val="auto"/>
          <w:sz w:val="28"/>
          <w:szCs w:val="28"/>
          <w:lang w:eastAsia="zh-CN"/>
        </w:rPr>
        <w:t>”</w:t>
      </w:r>
      <w:r>
        <w:rPr>
          <w:rFonts w:hint="eastAsia" w:ascii="宋体" w:hAnsi="宋体" w:eastAsia="宋体" w:cs="宋体"/>
          <w:snapToGrid w:val="0"/>
          <w:color w:val="auto"/>
          <w:sz w:val="28"/>
          <w:szCs w:val="28"/>
        </w:rPr>
        <w:t>的原则进行安全生产管理，做到生产与安全工作同时计划、布置、检查、总结。</w:t>
      </w:r>
    </w:p>
    <w:p w14:paraId="0E7CE3FB">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1.1.3</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定期召开安全生产调度会，及时传达中央及地方有关安全生产的精神。</w:t>
      </w:r>
    </w:p>
    <w:p w14:paraId="5743CD51">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1.1.4</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组织对乙方工作现场安全生产检查，监督乙方及时处理发现的各项安全隐患。</w:t>
      </w:r>
    </w:p>
    <w:p w14:paraId="3371C33F">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1.1.5</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甲方有权对乙方进行安全检查和责令乙方整改人员的不安全行为和处于不安全状态的机械及管理上的缺陷</w:t>
      </w:r>
      <w:r>
        <w:rPr>
          <w:rFonts w:hint="eastAsia" w:ascii="宋体" w:hAnsi="宋体" w:eastAsia="宋体" w:cs="宋体"/>
          <w:snapToGrid w:val="0"/>
          <w:color w:val="auto"/>
          <w:sz w:val="28"/>
          <w:szCs w:val="28"/>
          <w:lang w:eastAsia="zh-CN"/>
        </w:rPr>
        <w:t>。</w:t>
      </w:r>
    </w:p>
    <w:p w14:paraId="146256E6">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 xml:space="preserve">1.1.6 </w:t>
      </w:r>
      <w:r>
        <w:rPr>
          <w:rFonts w:hint="eastAsia" w:ascii="宋体" w:hAnsi="宋体" w:eastAsia="宋体" w:cs="宋体"/>
          <w:snapToGrid w:val="0"/>
          <w:color w:val="auto"/>
          <w:sz w:val="28"/>
          <w:szCs w:val="28"/>
        </w:rPr>
        <w:t>甲方有权对乙方违反安全规定的行为进行纠正，并根据情况的严重程度</w:t>
      </w:r>
      <w:r>
        <w:rPr>
          <w:rFonts w:hint="eastAsia" w:ascii="宋体" w:hAnsi="宋体" w:eastAsia="宋体" w:cs="宋体"/>
          <w:snapToGrid w:val="0"/>
          <w:color w:val="auto"/>
          <w:sz w:val="28"/>
          <w:szCs w:val="28"/>
          <w:lang w:val="en-US" w:eastAsia="zh-CN"/>
        </w:rPr>
        <w:t>要求乙方支付违约金</w:t>
      </w:r>
      <w:r>
        <w:rPr>
          <w:rFonts w:hint="eastAsia" w:ascii="宋体" w:hAnsi="宋体" w:eastAsia="宋体" w:cs="宋体"/>
          <w:snapToGrid w:val="0"/>
          <w:color w:val="auto"/>
          <w:sz w:val="28"/>
          <w:szCs w:val="28"/>
        </w:rPr>
        <w:t>。</w:t>
      </w:r>
    </w:p>
    <w:p w14:paraId="425563E8">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 乙方职责</w:t>
      </w:r>
    </w:p>
    <w:p w14:paraId="42DED0A4">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项目负责人为安全生产第一责任人，应负责建立安全生产责任制，定期组织安全生产法律、法规、行业标准和安全操作技能、安全防护知识的学习，并做好记录，掌握安全生产技能，对生产过程中的一切安全问题负责。</w:t>
      </w:r>
    </w:p>
    <w:p w14:paraId="2779955B">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1.2.2</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乙方必须建立相应的安全管理制度和相应工种的安全操作规程，设置安全生产专（兼）职人员，负责日常的安全防范工作及安全生产检查，发现安全隐患及时纠正、整改，并做好安全工作日志。</w:t>
      </w:r>
    </w:p>
    <w:p w14:paraId="3DB32585">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1.2.3 乙方在特殊地区（高寒、高海拔等）作业的外业生产人员在出测前必须进行身体检查,按作业地区配备必要的劳动保护用品、用具、药品。</w:t>
      </w:r>
    </w:p>
    <w:p w14:paraId="1F9F9259">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1.2.4 乙方外业作业期间应尽量住</w:t>
      </w:r>
      <w:r>
        <w:rPr>
          <w:rFonts w:hint="eastAsia" w:ascii="宋体" w:hAnsi="宋体" w:eastAsia="宋体" w:cs="宋体"/>
          <w:snapToGrid w:val="0"/>
          <w:color w:val="auto"/>
          <w:sz w:val="28"/>
          <w:szCs w:val="28"/>
          <w:lang w:val="en-US" w:eastAsia="zh-CN"/>
        </w:rPr>
        <w:t>试验室驻地、</w:t>
      </w:r>
      <w:r>
        <w:rPr>
          <w:rFonts w:hint="eastAsia" w:ascii="宋体" w:hAnsi="宋体" w:eastAsia="宋体" w:cs="宋体"/>
          <w:snapToGrid w:val="0"/>
          <w:color w:val="auto"/>
          <w:sz w:val="28"/>
          <w:szCs w:val="28"/>
        </w:rPr>
        <w:t>招待所、民企旅（宾）馆，不住无证照旅（宾）馆，必须安排集体住宿，严禁个人私自外出住宿。禁止食用霉变食物，确保饮食安全；野外禁止食用不认识的野菜瓜果，禁止饮用被污染的地表水；禁止酗酒。</w:t>
      </w:r>
    </w:p>
    <w:p w14:paraId="1E8A43E8">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1.2.5</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外出作业时要做好防雷电、冰雹措施，不准在山顶上久留，遇到冰川、积雪地段应绕行通过；在高山、陡坡、悬岩、风化石、滑坡地段不准强行通过。进入沙漠、戈壁地区，要通过政府聘请向导（翻译）带路，不准单独作业；要配备色彩鲜艳的服装作标志，带足水、绳索、常用药品等；天气变化时要注意防范洪水和沙尘暴等自然灾害。作业人员做好防触电管理，作业时要注意观察作业区域上空情况，防止触电。</w:t>
      </w:r>
    </w:p>
    <w:p w14:paraId="060A696C">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1.2.6</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野外作业须渡河、过江时要慎重选择渡口，采取安全方法渡河，严禁泅渡过河；要注意防范山洪暴发和泥石流；外业期间，禁止在河流、湖泊、水库等水域游泳。水上作业时，作业人员必须穿戴救生设备，听从船长指挥，严禁冒险作业。在沼泽地区作业，应做好前期准备工作，配备必要的安全装备，制定相应的防范措施，严禁擅自进入。</w:t>
      </w:r>
    </w:p>
    <w:p w14:paraId="09537214">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1.2.7 乙方要加强人员管理，协调好与当地政府、群众的关系，避免打架斗殴现象的发生；同时做好财物的保管维护工作，避免国家、集体和个人的财产损失。</w:t>
      </w:r>
    </w:p>
    <w:p w14:paraId="71746011">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1.2.8</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乙方在</w:t>
      </w:r>
      <w:r>
        <w:rPr>
          <w:rFonts w:hint="eastAsia" w:ascii="宋体" w:hAnsi="宋体" w:eastAsia="宋体" w:cs="宋体"/>
          <w:snapToGrid w:val="0"/>
          <w:color w:val="auto"/>
          <w:sz w:val="28"/>
          <w:szCs w:val="28"/>
          <w:lang w:val="en-US" w:eastAsia="zh-CN"/>
        </w:rPr>
        <w:t>在建工地、</w:t>
      </w:r>
      <w:r>
        <w:rPr>
          <w:rFonts w:hint="eastAsia" w:ascii="宋体" w:hAnsi="宋体" w:eastAsia="宋体" w:cs="宋体"/>
          <w:snapToGrid w:val="0"/>
          <w:color w:val="auto"/>
          <w:sz w:val="28"/>
          <w:szCs w:val="28"/>
        </w:rPr>
        <w:t>公路、城市道路作业，来往车辆较多，要遵守交通规则，人车各行其道，进入高速公路内部作业前先向有关部门进行报备和申请，得到许可后并在有关部门安排安全措施后方可进入从事工作。</w:t>
      </w:r>
    </w:p>
    <w:p w14:paraId="6D26BD5F">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1.2.9</w:t>
      </w:r>
      <w:r>
        <w:rPr>
          <w:rFonts w:hint="eastAsia" w:ascii="宋体" w:hAnsi="宋体" w:eastAsia="宋体" w:cs="宋体"/>
          <w:snapToGrid w:val="0"/>
          <w:color w:val="auto"/>
          <w:sz w:val="28"/>
          <w:szCs w:val="28"/>
          <w:lang w:val="en-US" w:eastAsia="zh-CN"/>
        </w:rPr>
        <w:t xml:space="preserve"> 工作</w:t>
      </w:r>
      <w:r>
        <w:rPr>
          <w:rFonts w:hint="eastAsia" w:ascii="宋体" w:hAnsi="宋体" w:eastAsia="宋体" w:cs="宋体"/>
          <w:snapToGrid w:val="0"/>
          <w:color w:val="auto"/>
          <w:sz w:val="28"/>
          <w:szCs w:val="28"/>
        </w:rPr>
        <w:t>用车及驾乘人员应严格按《中华人民共和国道路交通安全法》执行，定期组织驾驶员学习道路交通安全法，随时检查、保养好车辆，车况不好不准出车，严禁货车车厢载人。</w:t>
      </w:r>
    </w:p>
    <w:p w14:paraId="3DEF69C5">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1.2.10 使用大功率仪器设备时，作业人员必须具备安全用电、防触电和触电急救的安全常识，工作电压大于36伏时，作业人员必须使用绝缘防护用品。</w:t>
      </w:r>
    </w:p>
    <w:p w14:paraId="3793D5E2">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1.2.11 成果资料保密安全：成果资料属于机密资料，要严格执行国家的有关法律法规加以保护，必须遵守以下规定：</w:t>
      </w:r>
    </w:p>
    <w:p w14:paraId="2C6F3AEB">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（1）仅限在本项目组本工程的范围内使用，未经许可，不得扩展到其他项目组、其他工程。</w:t>
      </w:r>
    </w:p>
    <w:p w14:paraId="28D23B93">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（2）未经许可，不得复制、扫描、转让、转借或转抄，严禁利用互联网、电话传输涉密数据、图件。</w:t>
      </w:r>
    </w:p>
    <w:p w14:paraId="06314584">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（3）严禁将存有保密资料、文件的计算机与互联网连接。局域网计算机应进行有权限使用，生产用计算机应屏蔽移动存储介质接口，应与互联网进行物理断开。</w:t>
      </w:r>
    </w:p>
    <w:p w14:paraId="70CCCA43">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1.2.12</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乙方项目负责人必须做好</w:t>
      </w:r>
      <w:r>
        <w:rPr>
          <w:rFonts w:hint="eastAsia" w:ascii="宋体" w:hAnsi="宋体" w:eastAsia="宋体" w:cs="宋体"/>
          <w:snapToGrid w:val="0"/>
          <w:color w:val="auto"/>
          <w:sz w:val="28"/>
          <w:szCs w:val="28"/>
          <w:lang w:val="en-US" w:eastAsia="zh-CN"/>
        </w:rPr>
        <w:t>开工</w:t>
      </w:r>
      <w:r>
        <w:rPr>
          <w:rFonts w:hint="eastAsia" w:ascii="宋体" w:hAnsi="宋体" w:eastAsia="宋体" w:cs="宋体"/>
          <w:snapToGrid w:val="0"/>
          <w:color w:val="auto"/>
          <w:sz w:val="28"/>
          <w:szCs w:val="28"/>
        </w:rPr>
        <w:t>前安全技术交底，作业中，督促作业人员严格按照相关安全生产规程作业，做到安全生产，文明施工；作业人员必须正确配戴和使用合符规定的劳动防护用品；加强对作业环境的保护工作，严禁生活垃圾和施工废弃物乱丢、乱扔，不得污染环境。</w:t>
      </w:r>
    </w:p>
    <w:p w14:paraId="5CB63642">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1.2.13</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乙方应服从甲方的统一协调和安全管理，不得违章指挥和冒险作业；并做好林区防火、防盗、防中暑和有害气体喷出等工作，发现事故隐患或不安全因素及时解决。</w:t>
      </w:r>
    </w:p>
    <w:p w14:paraId="5ED43EC7">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1.2.14</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乙方在合同履行过程中应文明、安全作业，应当进行安全教育和技术培训后上岗。在工作中发生的一切费用和可能发生的机具、人员和第三人安全责任事故造成的一切损失，概由</w:t>
      </w:r>
      <w:r>
        <w:rPr>
          <w:rFonts w:hint="eastAsia" w:ascii="宋体" w:hAnsi="宋体" w:eastAsia="宋体" w:cs="宋体"/>
          <w:snapToGrid w:val="0"/>
          <w:color w:val="auto"/>
          <w:sz w:val="28"/>
          <w:szCs w:val="28"/>
          <w:lang w:val="en-US" w:eastAsia="zh-CN"/>
        </w:rPr>
        <w:t>乙方</w:t>
      </w:r>
      <w:r>
        <w:rPr>
          <w:rFonts w:hint="eastAsia" w:ascii="宋体" w:hAnsi="宋体" w:eastAsia="宋体" w:cs="宋体"/>
          <w:snapToGrid w:val="0"/>
          <w:color w:val="auto"/>
          <w:sz w:val="28"/>
          <w:szCs w:val="28"/>
        </w:rPr>
        <w:t>自行承担，</w:t>
      </w:r>
      <w:r>
        <w:rPr>
          <w:rFonts w:hint="eastAsia" w:ascii="宋体" w:hAnsi="宋体" w:eastAsia="宋体" w:cs="宋体"/>
          <w:snapToGrid w:val="0"/>
          <w:color w:val="auto"/>
          <w:sz w:val="28"/>
          <w:szCs w:val="28"/>
          <w:lang w:val="en-US" w:eastAsia="zh-CN"/>
        </w:rPr>
        <w:t>甲方</w:t>
      </w:r>
      <w:r>
        <w:rPr>
          <w:rFonts w:hint="eastAsia" w:ascii="宋体" w:hAnsi="宋体" w:eastAsia="宋体" w:cs="宋体"/>
          <w:snapToGrid w:val="0"/>
          <w:color w:val="auto"/>
          <w:sz w:val="28"/>
          <w:szCs w:val="28"/>
        </w:rPr>
        <w:t>不承担任何安全责任。发生事故时，乙方应积极组织救援，尽可能减少人员伤亡和财产损失。</w:t>
      </w:r>
    </w:p>
    <w:p w14:paraId="49944067">
      <w:pPr>
        <w:pStyle w:val="27"/>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w:t>
      </w:r>
      <w:r>
        <w:rPr>
          <w:rFonts w:hint="eastAsia" w:ascii="宋体" w:hAnsi="宋体" w:eastAsia="宋体" w:cs="宋体"/>
          <w:snapToGrid w:val="0"/>
          <w:color w:val="auto"/>
          <w:sz w:val="28"/>
          <w:szCs w:val="28"/>
          <w:lang w:val="en-US" w:eastAsia="zh-CN"/>
        </w:rPr>
        <w:t xml:space="preserve">5 </w:t>
      </w:r>
      <w:r>
        <w:rPr>
          <w:rFonts w:hint="eastAsia" w:ascii="宋体" w:hAnsi="宋体" w:eastAsia="宋体" w:cs="宋体"/>
          <w:snapToGrid w:val="0"/>
          <w:color w:val="auto"/>
          <w:sz w:val="28"/>
          <w:szCs w:val="28"/>
        </w:rPr>
        <w:t>乙方在合同履行过程中环境保护应执行国家和生态环境部、环保厅及委托人的环境保护相关政策、法规及管理办法，具体如下：</w:t>
      </w:r>
    </w:p>
    <w:p w14:paraId="170E2C52">
      <w:pPr>
        <w:pStyle w:val="27"/>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（1）必须熟悉和遵守有关环境保护和水土保持的各项规定</w:t>
      </w:r>
      <w:r>
        <w:rPr>
          <w:rFonts w:hint="eastAsia" w:ascii="宋体" w:hAnsi="宋体" w:eastAsia="宋体" w:cs="宋体"/>
          <w:snapToGrid w:val="0"/>
          <w:color w:val="auto"/>
          <w:sz w:val="28"/>
          <w:szCs w:val="28"/>
          <w:lang w:eastAsia="zh-CN"/>
        </w:rPr>
        <w:t>；</w:t>
      </w:r>
    </w:p>
    <w:p w14:paraId="13D965CD">
      <w:pPr>
        <w:pStyle w:val="27"/>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（2）遵守国家和当地环保部门的法律法规</w:t>
      </w:r>
      <w:r>
        <w:rPr>
          <w:rFonts w:hint="eastAsia" w:ascii="宋体" w:hAnsi="宋体" w:eastAsia="宋体" w:cs="宋体"/>
          <w:snapToGrid w:val="0"/>
          <w:color w:val="auto"/>
          <w:sz w:val="28"/>
          <w:szCs w:val="28"/>
          <w:lang w:eastAsia="zh-CN"/>
        </w:rPr>
        <w:t>；</w:t>
      </w:r>
    </w:p>
    <w:p w14:paraId="5E703990">
      <w:pPr>
        <w:pStyle w:val="27"/>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w:t>
      </w:r>
      <w:r>
        <w:rPr>
          <w:rFonts w:hint="eastAsia" w:ascii="宋体" w:hAnsi="宋体" w:eastAsia="宋体" w:cs="宋体"/>
          <w:snapToGrid w:val="0"/>
          <w:color w:val="auto"/>
          <w:sz w:val="28"/>
          <w:szCs w:val="28"/>
          <w:lang w:val="en-US" w:eastAsia="zh-CN"/>
        </w:rPr>
        <w:t>3</w:t>
      </w:r>
      <w:r>
        <w:rPr>
          <w:rFonts w:hint="eastAsia" w:ascii="宋体" w:hAnsi="宋体" w:eastAsia="宋体" w:cs="宋体"/>
          <w:snapToGrid w:val="0"/>
          <w:color w:val="auto"/>
          <w:sz w:val="28"/>
          <w:szCs w:val="28"/>
        </w:rPr>
        <w:t>）在</w:t>
      </w:r>
      <w:r>
        <w:rPr>
          <w:rFonts w:hint="eastAsia" w:ascii="宋体" w:hAnsi="宋体" w:eastAsia="宋体" w:cs="宋体"/>
          <w:snapToGrid w:val="0"/>
          <w:color w:val="auto"/>
          <w:sz w:val="28"/>
          <w:szCs w:val="28"/>
          <w:lang w:val="en-US" w:eastAsia="zh-CN"/>
        </w:rPr>
        <w:t>合同履行期间</w:t>
      </w:r>
      <w:r>
        <w:rPr>
          <w:rFonts w:hint="eastAsia" w:ascii="宋体" w:hAnsi="宋体" w:eastAsia="宋体" w:cs="宋体"/>
          <w:snapToGrid w:val="0"/>
          <w:color w:val="auto"/>
          <w:sz w:val="28"/>
          <w:szCs w:val="28"/>
        </w:rPr>
        <w:t>，采取一切合理措施，预防和消除因工作造成的环境污染，避免污染、噪声造成对公共设施、人员或财产等的危害或干扰</w:t>
      </w:r>
      <w:r>
        <w:rPr>
          <w:rFonts w:hint="eastAsia" w:ascii="宋体" w:hAnsi="宋体" w:eastAsia="宋体" w:cs="宋体"/>
          <w:snapToGrid w:val="0"/>
          <w:color w:val="auto"/>
          <w:sz w:val="28"/>
          <w:szCs w:val="28"/>
          <w:lang w:eastAsia="zh-CN"/>
        </w:rPr>
        <w:t>；</w:t>
      </w:r>
    </w:p>
    <w:p w14:paraId="65C1F570">
      <w:pPr>
        <w:pStyle w:val="27"/>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w:t>
      </w:r>
      <w:r>
        <w:rPr>
          <w:rFonts w:hint="eastAsia" w:ascii="宋体" w:hAnsi="宋体" w:eastAsia="宋体" w:cs="宋体"/>
          <w:snapToGrid w:val="0"/>
          <w:color w:val="auto"/>
          <w:sz w:val="28"/>
          <w:szCs w:val="28"/>
          <w:lang w:val="en-US" w:eastAsia="zh-CN"/>
        </w:rPr>
        <w:t>4</w:t>
      </w:r>
      <w:r>
        <w:rPr>
          <w:rFonts w:hint="eastAsia" w:ascii="宋体" w:hAnsi="宋体" w:eastAsia="宋体" w:cs="宋体"/>
          <w:snapToGrid w:val="0"/>
          <w:color w:val="auto"/>
          <w:sz w:val="28"/>
          <w:szCs w:val="28"/>
        </w:rPr>
        <w:t>）做好工作、生活的废弃物的处理，生活垃圾及试验废弃物运至当地环保部门指定点或经允许的地点堆放，污水按规定排放</w:t>
      </w:r>
      <w:r>
        <w:rPr>
          <w:rFonts w:hint="eastAsia" w:ascii="宋体" w:hAnsi="宋体" w:eastAsia="宋体" w:cs="宋体"/>
          <w:snapToGrid w:val="0"/>
          <w:color w:val="auto"/>
          <w:sz w:val="28"/>
          <w:szCs w:val="28"/>
          <w:lang w:eastAsia="zh-CN"/>
        </w:rPr>
        <w:t>；</w:t>
      </w:r>
    </w:p>
    <w:p w14:paraId="0811C907">
      <w:pPr>
        <w:pStyle w:val="27"/>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w:t>
      </w:r>
      <w:r>
        <w:rPr>
          <w:rFonts w:hint="eastAsia" w:ascii="宋体" w:hAnsi="宋体" w:eastAsia="宋体" w:cs="宋体"/>
          <w:snapToGrid w:val="0"/>
          <w:color w:val="auto"/>
          <w:sz w:val="28"/>
          <w:szCs w:val="28"/>
          <w:lang w:val="en-US" w:eastAsia="zh-CN"/>
        </w:rPr>
        <w:t>5</w:t>
      </w:r>
      <w:r>
        <w:rPr>
          <w:rFonts w:hint="eastAsia" w:ascii="宋体" w:hAnsi="宋体" w:eastAsia="宋体" w:cs="宋体"/>
          <w:snapToGrid w:val="0"/>
          <w:color w:val="auto"/>
          <w:sz w:val="28"/>
          <w:szCs w:val="28"/>
        </w:rPr>
        <w:t>）对现有生态环境进行保护，包括水资源保护，植被保护、名胜古迹风景区保护、特殊地质段保护、环境污染的防治</w:t>
      </w:r>
      <w:r>
        <w:rPr>
          <w:rFonts w:hint="eastAsia" w:ascii="宋体" w:hAnsi="宋体" w:eastAsia="宋体" w:cs="宋体"/>
          <w:snapToGrid w:val="0"/>
          <w:color w:val="auto"/>
          <w:sz w:val="28"/>
          <w:szCs w:val="28"/>
          <w:lang w:eastAsia="zh-CN"/>
        </w:rPr>
        <w:t>；</w:t>
      </w:r>
    </w:p>
    <w:p w14:paraId="1B72A69A">
      <w:pPr>
        <w:pStyle w:val="27"/>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w:t>
      </w:r>
      <w:r>
        <w:rPr>
          <w:rFonts w:hint="eastAsia" w:ascii="宋体" w:hAnsi="宋体" w:eastAsia="宋体" w:cs="宋体"/>
          <w:snapToGrid w:val="0"/>
          <w:color w:val="auto"/>
          <w:sz w:val="28"/>
          <w:szCs w:val="28"/>
          <w:lang w:val="en-US" w:eastAsia="zh-CN"/>
        </w:rPr>
        <w:t>6</w:t>
      </w:r>
      <w:r>
        <w:rPr>
          <w:rFonts w:hint="eastAsia" w:ascii="宋体" w:hAnsi="宋体" w:eastAsia="宋体" w:cs="宋体"/>
          <w:snapToGrid w:val="0"/>
          <w:color w:val="auto"/>
          <w:sz w:val="28"/>
          <w:szCs w:val="28"/>
        </w:rPr>
        <w:t>）在</w:t>
      </w:r>
      <w:r>
        <w:rPr>
          <w:rFonts w:hint="eastAsia" w:ascii="宋体" w:hAnsi="宋体" w:eastAsia="宋体" w:cs="宋体"/>
          <w:snapToGrid w:val="0"/>
          <w:color w:val="auto"/>
          <w:sz w:val="28"/>
          <w:szCs w:val="28"/>
          <w:lang w:val="en-US" w:eastAsia="zh-CN"/>
        </w:rPr>
        <w:t>合同履行期间，</w:t>
      </w:r>
      <w:r>
        <w:rPr>
          <w:rFonts w:hint="eastAsia" w:ascii="宋体" w:hAnsi="宋体" w:eastAsia="宋体" w:cs="宋体"/>
          <w:snapToGrid w:val="0"/>
          <w:color w:val="auto"/>
          <w:sz w:val="28"/>
          <w:szCs w:val="28"/>
        </w:rPr>
        <w:t>注意防水、防毒，对化学药品及有害物质专门妥善保管，不得与一般物品混存，对有害气体的排放在获得当地环保部门许可后，在不对当地环境产生破坏的前提下适当排放</w:t>
      </w:r>
      <w:r>
        <w:rPr>
          <w:rFonts w:hint="eastAsia" w:ascii="宋体" w:hAnsi="宋体" w:eastAsia="宋体" w:cs="宋体"/>
          <w:snapToGrid w:val="0"/>
          <w:color w:val="auto"/>
          <w:sz w:val="28"/>
          <w:szCs w:val="28"/>
          <w:lang w:eastAsia="zh-CN"/>
        </w:rPr>
        <w:t>；</w:t>
      </w:r>
    </w:p>
    <w:p w14:paraId="6B4E6E90">
      <w:pPr>
        <w:pStyle w:val="27"/>
        <w:rPr>
          <w:rFonts w:hint="eastAsia" w:ascii="宋体" w:hAnsi="宋体" w:eastAsia="宋体" w:cs="宋体"/>
          <w:color w:val="auto"/>
          <w:sz w:val="28"/>
          <w:szCs w:val="28"/>
          <w:lang w:val="en-US" w:eastAsia="zh-CN"/>
        </w:rPr>
      </w:pPr>
      <w:r>
        <w:rPr>
          <w:rFonts w:hint="eastAsia" w:ascii="宋体" w:hAnsi="宋体" w:eastAsia="宋体" w:cs="宋体"/>
          <w:snapToGrid w:val="0"/>
          <w:color w:val="auto"/>
          <w:sz w:val="28"/>
          <w:szCs w:val="28"/>
        </w:rPr>
        <w:t>1.2.1</w:t>
      </w:r>
      <w:r>
        <w:rPr>
          <w:rFonts w:hint="eastAsia" w:ascii="宋体" w:hAnsi="宋体" w:eastAsia="宋体" w:cs="宋体"/>
          <w:snapToGrid w:val="0"/>
          <w:color w:val="auto"/>
          <w:sz w:val="28"/>
          <w:szCs w:val="28"/>
          <w:lang w:val="en-US" w:eastAsia="zh-CN"/>
        </w:rPr>
        <w:t xml:space="preserve">6 </w:t>
      </w:r>
      <w:r>
        <w:rPr>
          <w:rFonts w:hint="eastAsia" w:ascii="宋体" w:hAnsi="宋体" w:eastAsia="宋体" w:cs="宋体"/>
          <w:snapToGrid w:val="0"/>
          <w:color w:val="auto"/>
          <w:sz w:val="28"/>
          <w:szCs w:val="28"/>
        </w:rPr>
        <w:t>乙方在合同履行过程中</w:t>
      </w:r>
      <w:r>
        <w:rPr>
          <w:rFonts w:hint="eastAsia" w:ascii="宋体" w:hAnsi="宋体" w:eastAsia="宋体" w:cs="宋体"/>
          <w:snapToGrid w:val="0"/>
          <w:color w:val="auto"/>
          <w:sz w:val="28"/>
          <w:szCs w:val="28"/>
          <w:lang w:eastAsia="zh-CN"/>
        </w:rPr>
        <w:t>，</w:t>
      </w:r>
      <w:r>
        <w:rPr>
          <w:rFonts w:hint="eastAsia" w:ascii="宋体" w:hAnsi="宋体" w:eastAsia="宋体" w:cs="宋体"/>
          <w:snapToGrid w:val="0"/>
          <w:color w:val="auto"/>
          <w:sz w:val="28"/>
          <w:szCs w:val="28"/>
          <w:lang w:val="en-US" w:eastAsia="zh-CN"/>
        </w:rPr>
        <w:t>乙方须为本项目人员购买保额不低于100万的意外商业保险。</w:t>
      </w:r>
    </w:p>
    <w:p w14:paraId="66F2E822">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1.3 违约责任</w:t>
      </w:r>
    </w:p>
    <w:p w14:paraId="38E7F560">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如因甲方或乙方违约造成安全事故，将依法追究责任。</w:t>
      </w:r>
    </w:p>
    <w:p w14:paraId="5A44E9B1">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1.4 其他事项</w:t>
      </w:r>
    </w:p>
    <w:p w14:paraId="262ED08D">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1.4.1</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本合同作为</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color w:val="auto"/>
          <w:kern w:val="0"/>
          <w:sz w:val="28"/>
          <w:szCs w:val="28"/>
          <w:u w:val="none"/>
          <w:lang w:val="en-US" w:eastAsia="zh-CN"/>
        </w:rPr>
        <w:t>（</w:t>
      </w:r>
      <w:r>
        <w:rPr>
          <w:rFonts w:hint="eastAsia" w:ascii="宋体" w:hAnsi="宋体" w:eastAsia="宋体" w:cs="宋体"/>
          <w:color w:val="auto"/>
          <w:kern w:val="0"/>
          <w:sz w:val="28"/>
          <w:szCs w:val="28"/>
          <w:lang w:val="en-US"/>
        </w:rPr>
        <w:t>框架</w:t>
      </w:r>
      <w:r>
        <w:rPr>
          <w:rFonts w:hint="eastAsia" w:ascii="宋体" w:hAnsi="宋体" w:eastAsia="宋体" w:cs="宋体"/>
          <w:color w:val="auto"/>
          <w:kern w:val="0"/>
          <w:sz w:val="28"/>
          <w:szCs w:val="28"/>
        </w:rPr>
        <w:t>协议</w:t>
      </w:r>
      <w:r>
        <w:rPr>
          <w:rFonts w:hint="eastAsia" w:ascii="宋体" w:hAnsi="宋体" w:eastAsia="宋体" w:cs="宋体"/>
          <w:color w:val="auto"/>
          <w:kern w:val="0"/>
          <w:sz w:val="28"/>
          <w:szCs w:val="28"/>
          <w:lang w:val="en-US" w:eastAsia="zh-CN"/>
        </w:rPr>
        <w:t>名称）</w:t>
      </w:r>
      <w:r>
        <w:rPr>
          <w:rFonts w:hint="eastAsia" w:ascii="宋体" w:hAnsi="宋体" w:eastAsia="宋体" w:cs="宋体"/>
          <w:color w:val="auto"/>
          <w:kern w:val="0"/>
          <w:sz w:val="28"/>
          <w:szCs w:val="28"/>
        </w:rPr>
        <w:t>的附件</w:t>
      </w:r>
      <w:r>
        <w:rPr>
          <w:rFonts w:hint="eastAsia" w:ascii="宋体" w:hAnsi="宋体" w:eastAsia="宋体" w:cs="宋体"/>
          <w:snapToGrid w:val="0"/>
          <w:color w:val="auto"/>
          <w:sz w:val="28"/>
          <w:szCs w:val="28"/>
        </w:rPr>
        <w:t>。</w:t>
      </w:r>
    </w:p>
    <w:p w14:paraId="6DACB403">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1.4.2 项目现场安全负责人为【</w:t>
      </w:r>
      <w:r>
        <w:rPr>
          <w:rFonts w:hint="eastAsia" w:ascii="宋体" w:hAnsi="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lang w:val="en-US" w:eastAsia="zh-CN"/>
        </w:rPr>
        <w:t>】，联系电话为【</w:t>
      </w:r>
      <w:r>
        <w:rPr>
          <w:rFonts w:hint="eastAsia" w:ascii="宋体" w:hAnsi="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lang w:val="en-US" w:eastAsia="zh-CN"/>
        </w:rPr>
        <w:t>】。</w:t>
      </w:r>
    </w:p>
    <w:p w14:paraId="0063761C">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1.4.</w:t>
      </w:r>
      <w:r>
        <w:rPr>
          <w:rFonts w:hint="eastAsia" w:cs="宋体"/>
          <w:snapToGrid w:val="0"/>
          <w:color w:val="auto"/>
          <w:sz w:val="28"/>
          <w:szCs w:val="28"/>
          <w:lang w:val="en-US" w:eastAsia="zh-CN"/>
        </w:rPr>
        <w:t>3</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color w:val="auto"/>
          <w:kern w:val="0"/>
          <w:sz w:val="28"/>
          <w:szCs w:val="28"/>
        </w:rPr>
        <w:t>本</w:t>
      </w:r>
      <w:r>
        <w:rPr>
          <w:rFonts w:hint="eastAsia" w:ascii="宋体" w:hAnsi="宋体" w:eastAsia="宋体" w:cs="宋体"/>
          <w:snapToGrid w:val="0"/>
          <w:color w:val="auto"/>
          <w:sz w:val="28"/>
          <w:szCs w:val="28"/>
        </w:rPr>
        <w:t>合同</w:t>
      </w:r>
      <w:r>
        <w:rPr>
          <w:rFonts w:hint="eastAsia" w:ascii="宋体" w:hAnsi="宋体" w:eastAsia="宋体" w:cs="宋体"/>
          <w:snapToGrid w:val="0"/>
          <w:color w:val="auto"/>
          <w:sz w:val="28"/>
          <w:szCs w:val="28"/>
          <w:lang w:val="en-US" w:eastAsia="zh-CN"/>
        </w:rPr>
        <w:t>共</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rPr>
        <w:t>份，甲方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rPr>
        <w:t>份，乙方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rPr>
        <w:t>份。本合同未尽事宜，依照有关法律、法规执行，法律、法规未作规定的，甲乙</w:t>
      </w:r>
      <w:r>
        <w:rPr>
          <w:rFonts w:hint="eastAsia" w:ascii="宋体" w:hAnsi="宋体" w:eastAsia="宋体" w:cs="宋体"/>
          <w:snapToGrid w:val="0"/>
          <w:color w:val="auto"/>
          <w:sz w:val="28"/>
          <w:szCs w:val="28"/>
          <w:lang w:val="en-US" w:eastAsia="zh-CN"/>
        </w:rPr>
        <w:t>双</w:t>
      </w:r>
      <w:r>
        <w:rPr>
          <w:rFonts w:hint="eastAsia" w:ascii="宋体" w:hAnsi="宋体" w:eastAsia="宋体" w:cs="宋体"/>
          <w:snapToGrid w:val="0"/>
          <w:color w:val="auto"/>
          <w:sz w:val="28"/>
          <w:szCs w:val="28"/>
        </w:rPr>
        <w:t>方可达成书面补充协议。本合同的附件和补充协议均为本合同不可分割的组成部分，与本合同具有同等的法律效力。</w:t>
      </w:r>
    </w:p>
    <w:p w14:paraId="706EE68C">
      <w:pPr>
        <w:keepNext w:val="0"/>
        <w:keepLines w:val="0"/>
        <w:pageBreakBefore w:val="0"/>
        <w:kinsoku/>
        <w:wordWrap/>
        <w:overflowPunct/>
        <w:topLinePunct w:val="0"/>
        <w:bidi w:val="0"/>
        <w:spacing w:line="360" w:lineRule="auto"/>
        <w:jc w:val="both"/>
        <w:textAlignment w:val="auto"/>
        <w:rPr>
          <w:rFonts w:hint="eastAsia" w:ascii="宋体" w:hAnsi="宋体" w:eastAsia="宋体" w:cs="宋体"/>
          <w:snapToGrid w:val="0"/>
          <w:color w:val="auto"/>
          <w:sz w:val="28"/>
          <w:szCs w:val="28"/>
          <w:lang w:eastAsia="zh-CN"/>
        </w:rPr>
      </w:pPr>
    </w:p>
    <w:p w14:paraId="460F35CB">
      <w:pPr>
        <w:keepNext w:val="0"/>
        <w:keepLines w:val="0"/>
        <w:pageBreakBefore w:val="0"/>
        <w:kinsoku/>
        <w:wordWrap/>
        <w:overflowPunct/>
        <w:topLinePunct w:val="0"/>
        <w:bidi w:val="0"/>
        <w:spacing w:line="360" w:lineRule="auto"/>
        <w:jc w:val="both"/>
        <w:textAlignment w:val="auto"/>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lang w:eastAsia="zh-CN"/>
        </w:rPr>
        <w:t>（</w:t>
      </w:r>
      <w:r>
        <w:rPr>
          <w:rFonts w:hint="eastAsia" w:ascii="宋体" w:hAnsi="宋体" w:eastAsia="宋体" w:cs="宋体"/>
          <w:snapToGrid w:val="0"/>
          <w:color w:val="auto"/>
          <w:sz w:val="28"/>
          <w:szCs w:val="28"/>
          <w:lang w:val="en-US" w:eastAsia="zh-CN"/>
        </w:rPr>
        <w:t>以下无正文</w:t>
      </w:r>
      <w:r>
        <w:rPr>
          <w:rFonts w:hint="eastAsia" w:ascii="宋体" w:hAnsi="宋体" w:eastAsia="宋体" w:cs="宋体"/>
          <w:snapToGrid w:val="0"/>
          <w:color w:val="auto"/>
          <w:sz w:val="28"/>
          <w:szCs w:val="28"/>
          <w:lang w:eastAsia="zh-CN"/>
        </w:rPr>
        <w:t>）</w:t>
      </w:r>
    </w:p>
    <w:tbl>
      <w:tblPr>
        <w:tblStyle w:val="22"/>
        <w:tblW w:w="8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41"/>
        <w:gridCol w:w="3740"/>
      </w:tblGrid>
      <w:tr w14:paraId="0013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41" w:type="dxa"/>
            <w:tcBorders>
              <w:tl2br w:val="nil"/>
              <w:tr2bl w:val="nil"/>
            </w:tcBorders>
            <w:noWrap w:val="0"/>
            <w:vAlign w:val="top"/>
          </w:tcPr>
          <w:p w14:paraId="2CCB2532">
            <w:pPr>
              <w:spacing w:line="360" w:lineRule="auto"/>
              <w:ind w:left="0" w:leftChars="0" w:firstLine="0" w:firstLineChars="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四川济通工程试验检测有限公司</w:t>
            </w:r>
          </w:p>
          <w:p w14:paraId="0904FB4D">
            <w:pPr>
              <w:spacing w:line="360" w:lineRule="auto"/>
              <w:jc w:val="righ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（盖章）</w:t>
            </w:r>
          </w:p>
        </w:tc>
        <w:tc>
          <w:tcPr>
            <w:tcW w:w="3740" w:type="dxa"/>
            <w:tcBorders>
              <w:tl2br w:val="nil"/>
              <w:tr2bl w:val="nil"/>
            </w:tcBorders>
            <w:noWrap w:val="0"/>
            <w:vAlign w:val="top"/>
          </w:tcPr>
          <w:p w14:paraId="21A34FD5">
            <w:pPr>
              <w:spacing w:line="360" w:lineRule="auto"/>
              <w:ind w:left="840" w:leftChars="0" w:hanging="840" w:hangingChars="300"/>
              <w:jc w:val="left"/>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sz w:val="28"/>
                <w:szCs w:val="28"/>
                <w:highlight w:val="none"/>
              </w:rPr>
              <w:t>乙方：</w:t>
            </w:r>
            <w:r>
              <w:rPr>
                <w:rFonts w:hint="eastAsia" w:ascii="宋体" w:hAnsi="宋体" w:eastAsia="宋体" w:cs="宋体"/>
                <w:color w:val="auto"/>
                <w:kern w:val="2"/>
                <w:sz w:val="28"/>
                <w:szCs w:val="28"/>
                <w:highlight w:val="none"/>
                <w:u w:val="single"/>
                <w:lang w:val="en-US" w:eastAsia="zh-CN"/>
              </w:rPr>
              <w:t xml:space="preserve">                           </w:t>
            </w:r>
          </w:p>
          <w:p w14:paraId="64BF296D">
            <w:pPr>
              <w:spacing w:line="360" w:lineRule="auto"/>
              <w:ind w:left="840" w:leftChars="0" w:hanging="840" w:hangingChars="300"/>
              <w:jc w:val="righ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（盖章）</w:t>
            </w:r>
          </w:p>
        </w:tc>
      </w:tr>
      <w:tr w14:paraId="07DF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41" w:type="dxa"/>
            <w:tcBorders>
              <w:tl2br w:val="nil"/>
              <w:tr2bl w:val="nil"/>
            </w:tcBorders>
            <w:noWrap w:val="0"/>
            <w:vAlign w:val="center"/>
          </w:tcPr>
          <w:p w14:paraId="759952D0">
            <w:pPr>
              <w:spacing w:line="5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358217F1">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或委托代理人：            （签字）</w:t>
            </w:r>
          </w:p>
        </w:tc>
        <w:tc>
          <w:tcPr>
            <w:tcW w:w="3740" w:type="dxa"/>
            <w:tcBorders>
              <w:tl2br w:val="nil"/>
              <w:tr2bl w:val="nil"/>
            </w:tcBorders>
            <w:noWrap w:val="0"/>
            <w:vAlign w:val="center"/>
          </w:tcPr>
          <w:p w14:paraId="6B7B0C01">
            <w:pPr>
              <w:spacing w:line="5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521E161D">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或委托代理人：         （签字）</w:t>
            </w:r>
          </w:p>
        </w:tc>
      </w:tr>
      <w:tr w14:paraId="287C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241" w:type="dxa"/>
            <w:tcBorders>
              <w:tl2br w:val="nil"/>
              <w:tr2bl w:val="nil"/>
            </w:tcBorders>
            <w:noWrap w:val="0"/>
            <w:vAlign w:val="center"/>
          </w:tcPr>
          <w:p w14:paraId="1463BC1C">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时间：    年  月  日</w:t>
            </w:r>
          </w:p>
        </w:tc>
        <w:tc>
          <w:tcPr>
            <w:tcW w:w="3740" w:type="dxa"/>
            <w:tcBorders>
              <w:tl2br w:val="nil"/>
              <w:tr2bl w:val="nil"/>
            </w:tcBorders>
            <w:noWrap w:val="0"/>
            <w:vAlign w:val="center"/>
          </w:tcPr>
          <w:p w14:paraId="1EC55DA1">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 xml:space="preserve">时间：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年  月  日</w:t>
            </w:r>
          </w:p>
        </w:tc>
      </w:tr>
    </w:tbl>
    <w:p w14:paraId="3F2CA3C9">
      <w:pPr>
        <w:rPr>
          <w:rFonts w:hint="eastAsia" w:ascii="黑体" w:hAnsi="黑体" w:eastAsia="黑体" w:cs="黑体"/>
          <w:b w:val="0"/>
          <w:bCs w:val="0"/>
          <w:sz w:val="28"/>
          <w:szCs w:val="28"/>
          <w:lang w:val="en-US" w:eastAsia="zh-CN" w:bidi="zh-CN"/>
        </w:rPr>
      </w:pPr>
      <w:r>
        <w:rPr>
          <w:rFonts w:hint="eastAsia" w:ascii="黑体" w:hAnsi="黑体" w:eastAsia="黑体" w:cs="黑体"/>
          <w:b w:val="0"/>
          <w:bCs w:val="0"/>
          <w:sz w:val="28"/>
          <w:szCs w:val="28"/>
          <w:lang w:val="en-US" w:eastAsia="zh-CN" w:bidi="zh-CN"/>
        </w:rPr>
        <w:br w:type="page"/>
      </w:r>
    </w:p>
    <w:p w14:paraId="5EBC05EF">
      <w:pPr>
        <w:keepNext w:val="0"/>
        <w:keepLines w:val="0"/>
        <w:pageBreakBefore w:val="0"/>
        <w:widowControl w:val="0"/>
        <w:numPr>
          <w:ilvl w:val="0"/>
          <w:numId w:val="0"/>
        </w:numPr>
        <w:kinsoku/>
        <w:wordWrap/>
        <w:overflowPunct/>
        <w:topLinePunct/>
        <w:autoSpaceDE/>
        <w:autoSpaceDN/>
        <w:bidi w:val="0"/>
        <w:adjustRightInd/>
        <w:snapToGrid/>
        <w:spacing w:line="360" w:lineRule="auto"/>
        <w:textAlignment w:val="auto"/>
        <w:outlineLvl w:val="9"/>
        <w:rPr>
          <w:rFonts w:hint="default" w:ascii="黑体" w:hAnsi="黑体" w:eastAsia="黑体" w:cs="黑体"/>
          <w:b w:val="0"/>
          <w:bCs w:val="0"/>
          <w:sz w:val="28"/>
          <w:szCs w:val="28"/>
          <w:lang w:val="en-US" w:eastAsia="zh-CN" w:bidi="zh-CN"/>
        </w:rPr>
      </w:pPr>
      <w:r>
        <w:rPr>
          <w:rFonts w:hint="eastAsia" w:ascii="黑体" w:hAnsi="黑体" w:eastAsia="黑体" w:cs="黑体"/>
          <w:b w:val="0"/>
          <w:bCs w:val="0"/>
          <w:sz w:val="28"/>
          <w:szCs w:val="28"/>
          <w:lang w:val="en-US" w:eastAsia="zh-CN" w:bidi="zh-CN"/>
        </w:rPr>
        <w:t xml:space="preserve">附件2 </w:t>
      </w:r>
      <w:r>
        <w:rPr>
          <w:rFonts w:hint="default" w:ascii="黑体" w:hAnsi="黑体" w:eastAsia="黑体" w:cs="黑体"/>
          <w:b w:val="0"/>
          <w:bCs w:val="0"/>
          <w:sz w:val="28"/>
          <w:szCs w:val="28"/>
          <w:lang w:val="en-US" w:eastAsia="zh-CN" w:bidi="zh-CN"/>
        </w:rPr>
        <w:t>廉政合同</w:t>
      </w:r>
    </w:p>
    <w:p w14:paraId="441C9D04">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廉政合同</w:t>
      </w:r>
    </w:p>
    <w:p w14:paraId="62E8A84C">
      <w:pPr>
        <w:keepNext w:val="0"/>
        <w:keepLines w:val="0"/>
        <w:pageBreakBefore w:val="0"/>
        <w:widowControl w:val="0"/>
        <w:kinsoku/>
        <w:wordWrap w:val="0"/>
        <w:overflowPunct/>
        <w:topLinePunct w:val="0"/>
        <w:autoSpaceDE w:val="0"/>
        <w:autoSpaceDN w:val="0"/>
        <w:bidi w:val="0"/>
        <w:adjustRightInd/>
        <w:snapToGrid/>
        <w:spacing w:line="360" w:lineRule="auto"/>
        <w:ind w:left="0" w:firstLine="560" w:firstLineChars="200"/>
        <w:jc w:val="both"/>
        <w:textAlignment w:val="auto"/>
        <w:rPr>
          <w:rFonts w:hint="eastAsia" w:ascii="宋体" w:hAnsi="宋体" w:eastAsia="宋体" w:cs="宋体"/>
          <w:snapToGrid w:val="0"/>
          <w:color w:val="auto"/>
          <w:kern w:val="0"/>
          <w:sz w:val="28"/>
          <w:szCs w:val="28"/>
          <w:u w:val="single"/>
        </w:rPr>
      </w:pPr>
      <w:r>
        <w:rPr>
          <w:rFonts w:hint="eastAsia" w:ascii="宋体" w:hAnsi="宋体" w:eastAsia="宋体" w:cs="宋体"/>
          <w:color w:val="auto"/>
          <w:kern w:val="0"/>
          <w:sz w:val="28"/>
          <w:szCs w:val="28"/>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项目名称）的</w:t>
      </w:r>
      <w:r>
        <w:rPr>
          <w:rFonts w:hint="eastAsia" w:ascii="宋体" w:hAnsi="宋体" w:eastAsia="宋体" w:cs="宋体"/>
          <w:color w:val="auto"/>
          <w:kern w:val="0"/>
          <w:sz w:val="28"/>
          <w:szCs w:val="28"/>
          <w:u w:val="single"/>
        </w:rPr>
        <w:t xml:space="preserve"> </w:t>
      </w:r>
      <w:r>
        <w:rPr>
          <w:rFonts w:hint="eastAsia" w:ascii="宋体" w:hAnsi="宋体" w:eastAsia="宋体" w:cs="宋体"/>
          <w:snapToGrid w:val="0"/>
          <w:color w:val="auto"/>
          <w:sz w:val="28"/>
          <w:szCs w:val="28"/>
          <w:u w:val="single"/>
        </w:rPr>
        <w:t>四川济通工程试验检测有限公司</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以下简称</w:t>
      </w:r>
      <w:r>
        <w:rPr>
          <w:rFonts w:hint="eastAsia" w:cs="宋体"/>
          <w:color w:val="auto"/>
          <w:kern w:val="0"/>
          <w:sz w:val="28"/>
          <w:szCs w:val="28"/>
          <w:lang w:eastAsia="zh-CN"/>
        </w:rPr>
        <w:t>“</w:t>
      </w:r>
      <w:r>
        <w:rPr>
          <w:rFonts w:hint="eastAsia" w:ascii="宋体" w:hAnsi="宋体" w:eastAsia="宋体" w:cs="宋体"/>
          <w:color w:val="auto"/>
          <w:kern w:val="0"/>
          <w:sz w:val="28"/>
          <w:szCs w:val="28"/>
        </w:rPr>
        <w:t>甲方</w:t>
      </w:r>
      <w:r>
        <w:rPr>
          <w:rFonts w:hint="eastAsia" w:cs="宋体"/>
          <w:color w:val="auto"/>
          <w:kern w:val="0"/>
          <w:sz w:val="28"/>
          <w:szCs w:val="28"/>
          <w:lang w:eastAsia="zh-CN"/>
        </w:rPr>
        <w:t>”</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与该项目</w:t>
      </w:r>
      <w:r>
        <w:rPr>
          <w:rFonts w:hint="eastAsia" w:ascii="宋体" w:hAnsi="宋体" w:eastAsia="宋体" w:cs="宋体"/>
          <w:color w:val="auto"/>
          <w:kern w:val="0"/>
          <w:sz w:val="28"/>
          <w:szCs w:val="28"/>
          <w:u w:val="single"/>
          <w:lang w:val="en-US" w:eastAsia="zh-CN"/>
        </w:rPr>
        <w:t xml:space="preserve"> 框架协作 </w:t>
      </w:r>
      <w:r>
        <w:rPr>
          <w:rFonts w:hint="eastAsia" w:ascii="宋体" w:hAnsi="宋体" w:eastAsia="宋体" w:cs="宋体"/>
          <w:color w:val="auto"/>
          <w:kern w:val="0"/>
          <w:sz w:val="28"/>
          <w:szCs w:val="28"/>
        </w:rPr>
        <w:t>的</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以下简称</w:t>
      </w:r>
      <w:r>
        <w:rPr>
          <w:rFonts w:hint="eastAsia" w:cs="宋体"/>
          <w:color w:val="auto"/>
          <w:kern w:val="0"/>
          <w:sz w:val="28"/>
          <w:szCs w:val="28"/>
          <w:lang w:eastAsia="zh-CN"/>
        </w:rPr>
        <w:t>“</w:t>
      </w:r>
      <w:r>
        <w:rPr>
          <w:rFonts w:hint="eastAsia" w:ascii="宋体" w:hAnsi="宋体" w:eastAsia="宋体" w:cs="宋体"/>
          <w:color w:val="auto"/>
          <w:kern w:val="0"/>
          <w:sz w:val="28"/>
          <w:szCs w:val="28"/>
        </w:rPr>
        <w:t>乙方</w:t>
      </w:r>
      <w:r>
        <w:rPr>
          <w:rFonts w:hint="eastAsia" w:cs="宋体"/>
          <w:color w:val="auto"/>
          <w:kern w:val="0"/>
          <w:sz w:val="28"/>
          <w:szCs w:val="28"/>
          <w:lang w:eastAsia="zh-CN"/>
        </w:rPr>
        <w:t>”</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，特订立如下合同。</w:t>
      </w:r>
    </w:p>
    <w:p w14:paraId="615C4A0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第一条 甲乙双方的权利和义务</w:t>
      </w:r>
    </w:p>
    <w:p w14:paraId="133FC8F5">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一</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严格遵守党的政策规定和国家有关法律法规及交通运输部的有关规定。</w:t>
      </w:r>
    </w:p>
    <w:p w14:paraId="7EFABD65">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二</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严格执行</w:t>
      </w:r>
      <w:r>
        <w:rPr>
          <w:rFonts w:hint="eastAsia" w:ascii="宋体" w:hAnsi="宋体" w:eastAsia="宋体" w:cs="宋体"/>
          <w:color w:val="auto"/>
          <w:kern w:val="0"/>
          <w:sz w:val="28"/>
          <w:szCs w:val="28"/>
          <w:u w:val="single"/>
          <w:lang w:eastAsia="zh-CN"/>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项目名称）文件，自觉按合同办事。</w:t>
      </w:r>
    </w:p>
    <w:p w14:paraId="3CC766E0">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三</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双方的业务活动坚持公开、公正、诚信、透明的原则</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法律认定的商业秘密和合同文件另有规定除外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，不得损害国家和集体利益，不得违反工程建设管理规章制度。</w:t>
      </w:r>
    </w:p>
    <w:p w14:paraId="0FE3994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四</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建立健全廉政制度，开展廉政教育，设立廉政告示牌，公布举报电话，监督并认真查处违法违纪行为。</w:t>
      </w:r>
    </w:p>
    <w:p w14:paraId="7A829E1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五</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发现对方在业务活动中有违反廉政规定的行为，有及时提醒对方纠正的权利和义务。</w:t>
      </w:r>
    </w:p>
    <w:p w14:paraId="5A982C8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六</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发现对方严重违反本合同义务条款的行为，有向其上级有关部门举报、建议给予处理并要求告知处理结果的权利。</w:t>
      </w:r>
    </w:p>
    <w:p w14:paraId="632F847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第二条 甲方的义务</w:t>
      </w:r>
    </w:p>
    <w:p w14:paraId="462C0701">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一</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甲方及其工作人员不得索要或接受乙方的礼金、有价证券和贵重物品，不得在乙方报销任何应由甲方或甲方工作人员个人支付的费用等。</w:t>
      </w:r>
    </w:p>
    <w:p w14:paraId="13BF6D2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二</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甲方工作人员不得参加乙方安排的超标准宴请和娱乐活动；不得接受乙方提供的通讯工具、交通工具和高档办公用品等。</w:t>
      </w:r>
    </w:p>
    <w:p w14:paraId="5B071E0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三</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甲方及其工作人员不得要求或者接受乙方为其住房装修、婚丧嫁娶活动、配偶子女及其亲属的工作安排以及出国出境、旅游等提供方便等。</w:t>
      </w:r>
    </w:p>
    <w:p w14:paraId="568E94A5">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四</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不准向乙方和相关单位介绍或为配偶、子女、亲属参与同本公司有关的检测业务等活动。不得以任何理由要求乙方和相关单位在设计中使用某种产品、材料和设备。</w:t>
      </w:r>
    </w:p>
    <w:p w14:paraId="4249C1E3">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第三条 乙方的义务 </w:t>
      </w:r>
    </w:p>
    <w:p w14:paraId="2DE0ED7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一</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乙方不得以任何理由向甲方及其工作人员行贿或馈赠礼金、有价证券、贵重礼品。</w:t>
      </w:r>
    </w:p>
    <w:p w14:paraId="6126E6F3">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二</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乙方不得以任何名义为甲方及其工作人员报销应由甲方单位或个人支付的任何费用。</w:t>
      </w:r>
    </w:p>
    <w:p w14:paraId="3A0D05D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三</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乙方不得以任何理由安排甲方工作人员参加超标准宴请及娱乐活动。</w:t>
      </w:r>
    </w:p>
    <w:p w14:paraId="026E973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四</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乙方不得为甲方单位和个人购置或提供通讯工具、交通工具和高档办公用品等。</w:t>
      </w:r>
    </w:p>
    <w:p w14:paraId="1FF4EDFB">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第四条 违约责任 </w:t>
      </w:r>
    </w:p>
    <w:p w14:paraId="64533009">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一</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甲方及其工作人员违反本合同第一、二条，按管理权限，依据有关规定给予党纪、政纪或组织处理；涉嫌犯罪的，移交司法机关追究刑事责任；给乙方单位造成经济损失的，应予以赔偿。</w:t>
      </w:r>
    </w:p>
    <w:p w14:paraId="33279832">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二</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乙方及其工作人员违反本合同第一、三条，按管理权限，依据有关规定给予党纪、政纪或组织处理；给甲方单位造成经济损失的，应予以赔偿；情节严重的，甲方建议交通运输主管部门给予乙方一至三年内不得进入其主管的公路建设市场的处罚。</w:t>
      </w:r>
    </w:p>
    <w:p w14:paraId="5C3CABA2">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第五条 本合同有效期为甲乙双方签署之日起至合同失效日止。</w:t>
      </w:r>
    </w:p>
    <w:p w14:paraId="723A02AD">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第六条 本合同作为</w:t>
      </w:r>
      <w:r>
        <w:rPr>
          <w:rFonts w:hint="eastAsia" w:ascii="宋体" w:hAnsi="宋体" w:eastAsia="宋体" w:cs="宋体"/>
          <w:color w:val="auto"/>
          <w:kern w:val="0"/>
          <w:sz w:val="28"/>
          <w:szCs w:val="28"/>
          <w:u w:val="single"/>
          <w:lang w:eastAsia="zh-CN"/>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none"/>
          <w:lang w:val="en-US" w:eastAsia="zh-CN"/>
        </w:rPr>
        <w:t>（</w:t>
      </w:r>
      <w:r>
        <w:rPr>
          <w:rFonts w:hint="eastAsia" w:ascii="宋体" w:hAnsi="宋体" w:eastAsia="宋体" w:cs="宋体"/>
          <w:color w:val="auto"/>
          <w:kern w:val="0"/>
          <w:sz w:val="28"/>
          <w:szCs w:val="28"/>
          <w:u w:val="none"/>
          <w:lang w:val="en-US"/>
        </w:rPr>
        <w:t>框架</w:t>
      </w:r>
      <w:r>
        <w:rPr>
          <w:rFonts w:hint="eastAsia" w:ascii="宋体" w:hAnsi="宋体" w:eastAsia="宋体" w:cs="宋体"/>
          <w:color w:val="auto"/>
          <w:kern w:val="0"/>
          <w:sz w:val="28"/>
          <w:szCs w:val="28"/>
          <w:u w:val="none"/>
        </w:rPr>
        <w:t>协议</w:t>
      </w:r>
      <w:r>
        <w:rPr>
          <w:rFonts w:hint="eastAsia" w:ascii="宋体" w:hAnsi="宋体" w:eastAsia="宋体" w:cs="宋体"/>
          <w:color w:val="auto"/>
          <w:kern w:val="0"/>
          <w:sz w:val="28"/>
          <w:szCs w:val="28"/>
          <w:u w:val="none"/>
          <w:lang w:val="en-US" w:eastAsia="zh-CN"/>
        </w:rPr>
        <w:t>名称）</w:t>
      </w:r>
      <w:r>
        <w:rPr>
          <w:rFonts w:hint="eastAsia" w:ascii="宋体" w:hAnsi="宋体" w:eastAsia="宋体" w:cs="宋体"/>
          <w:color w:val="auto"/>
          <w:kern w:val="0"/>
          <w:sz w:val="28"/>
          <w:szCs w:val="28"/>
        </w:rPr>
        <w:t>的附件，经合同双方签署后立即生效。</w:t>
      </w:r>
    </w:p>
    <w:p w14:paraId="1974D31F">
      <w:pPr>
        <w:keepNext w:val="0"/>
        <w:keepLines w:val="0"/>
        <w:pageBreakBefore w:val="0"/>
        <w:widowControl/>
        <w:kinsoku/>
        <w:wordWrap/>
        <w:overflowPunct/>
        <w:topLinePunct w:val="0"/>
        <w:autoSpaceDE/>
        <w:autoSpaceDN/>
        <w:bidi w:val="0"/>
        <w:adjustRightInd/>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第七条 本</w:t>
      </w:r>
      <w:r>
        <w:rPr>
          <w:rFonts w:hint="eastAsia" w:ascii="宋体" w:hAnsi="宋体" w:eastAsia="宋体" w:cs="宋体"/>
          <w:snapToGrid w:val="0"/>
          <w:color w:val="auto"/>
          <w:sz w:val="28"/>
          <w:szCs w:val="28"/>
        </w:rPr>
        <w:t>合同</w:t>
      </w:r>
      <w:r>
        <w:rPr>
          <w:rFonts w:hint="eastAsia" w:ascii="宋体" w:hAnsi="宋体" w:eastAsia="宋体" w:cs="宋体"/>
          <w:snapToGrid w:val="0"/>
          <w:color w:val="auto"/>
          <w:sz w:val="28"/>
          <w:szCs w:val="28"/>
          <w:lang w:val="en-US" w:eastAsia="zh-CN"/>
        </w:rPr>
        <w:t>一式</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rPr>
        <w:t>份，甲方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rPr>
        <w:t>份，乙方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rPr>
        <w:t>份。</w:t>
      </w:r>
    </w:p>
    <w:p w14:paraId="53E29A53">
      <w:pPr>
        <w:keepNext w:val="0"/>
        <w:keepLines w:val="0"/>
        <w:pageBreakBefore w:val="0"/>
        <w:tabs>
          <w:tab w:val="left" w:pos="3261"/>
          <w:tab w:val="left" w:pos="4678"/>
        </w:tabs>
        <w:kinsoku/>
        <w:wordWrap/>
        <w:overflowPunct/>
        <w:topLinePunct w:val="0"/>
        <w:autoSpaceDE w:val="0"/>
        <w:autoSpaceDN w:val="0"/>
        <w:bidi w:val="0"/>
        <w:adjustRightInd w:val="0"/>
        <w:spacing w:line="360" w:lineRule="auto"/>
        <w:ind w:left="0" w:firstLine="560" w:firstLineChars="200"/>
        <w:jc w:val="both"/>
        <w:textAlignment w:val="auto"/>
        <w:rPr>
          <w:rFonts w:hint="eastAsia" w:ascii="宋体" w:hAnsi="宋体" w:eastAsia="宋体" w:cs="宋体"/>
          <w:color w:val="auto"/>
          <w:kern w:val="0"/>
          <w:sz w:val="28"/>
          <w:szCs w:val="28"/>
          <w:lang w:eastAsia="zh-CN"/>
        </w:rPr>
      </w:pPr>
    </w:p>
    <w:p w14:paraId="726BE2F0">
      <w:pPr>
        <w:keepNext w:val="0"/>
        <w:keepLines w:val="0"/>
        <w:pageBreakBefore w:val="0"/>
        <w:kinsoku/>
        <w:wordWrap/>
        <w:overflowPunct/>
        <w:topLinePunct w:val="0"/>
        <w:bidi w:val="0"/>
        <w:spacing w:line="360" w:lineRule="auto"/>
        <w:jc w:val="both"/>
        <w:textAlignment w:val="auto"/>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lang w:eastAsia="zh-CN"/>
        </w:rPr>
        <w:t>（</w:t>
      </w:r>
      <w:r>
        <w:rPr>
          <w:rFonts w:hint="eastAsia" w:ascii="宋体" w:hAnsi="宋体" w:eastAsia="宋体" w:cs="宋体"/>
          <w:snapToGrid w:val="0"/>
          <w:color w:val="auto"/>
          <w:sz w:val="28"/>
          <w:szCs w:val="28"/>
          <w:lang w:val="en-US" w:eastAsia="zh-CN"/>
        </w:rPr>
        <w:t>以下无正文</w:t>
      </w:r>
      <w:r>
        <w:rPr>
          <w:rFonts w:hint="eastAsia" w:ascii="宋体" w:hAnsi="宋体" w:eastAsia="宋体" w:cs="宋体"/>
          <w:snapToGrid w:val="0"/>
          <w:color w:val="auto"/>
          <w:sz w:val="28"/>
          <w:szCs w:val="28"/>
          <w:lang w:eastAsia="zh-CN"/>
        </w:rPr>
        <w:t>）</w:t>
      </w:r>
    </w:p>
    <w:tbl>
      <w:tblPr>
        <w:tblStyle w:val="22"/>
        <w:tblW w:w="90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41"/>
        <w:gridCol w:w="3793"/>
      </w:tblGrid>
      <w:tr w14:paraId="1548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41" w:type="dxa"/>
            <w:tcBorders>
              <w:tl2br w:val="nil"/>
              <w:tr2bl w:val="nil"/>
            </w:tcBorders>
            <w:noWrap w:val="0"/>
            <w:vAlign w:val="top"/>
          </w:tcPr>
          <w:p w14:paraId="1CAFB426">
            <w:pPr>
              <w:spacing w:line="360" w:lineRule="auto"/>
              <w:ind w:left="0" w:leftChars="0" w:firstLine="0" w:firstLineChars="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四川济通工程试验检测有限公司</w:t>
            </w:r>
          </w:p>
          <w:p w14:paraId="241EB730">
            <w:pPr>
              <w:spacing w:line="360" w:lineRule="auto"/>
              <w:jc w:val="righ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（盖章）</w:t>
            </w:r>
          </w:p>
        </w:tc>
        <w:tc>
          <w:tcPr>
            <w:tcW w:w="3793" w:type="dxa"/>
            <w:tcBorders>
              <w:tl2br w:val="nil"/>
              <w:tr2bl w:val="nil"/>
            </w:tcBorders>
            <w:noWrap w:val="0"/>
            <w:vAlign w:val="top"/>
          </w:tcPr>
          <w:p w14:paraId="70A88163">
            <w:pPr>
              <w:spacing w:line="360" w:lineRule="auto"/>
              <w:ind w:left="840" w:leftChars="0" w:hanging="840" w:hangingChars="300"/>
              <w:jc w:val="left"/>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sz w:val="28"/>
                <w:szCs w:val="28"/>
                <w:highlight w:val="none"/>
              </w:rPr>
              <w:t>乙方：</w:t>
            </w:r>
            <w:r>
              <w:rPr>
                <w:rFonts w:hint="eastAsia" w:ascii="宋体" w:hAnsi="宋体" w:eastAsia="宋体" w:cs="宋体"/>
                <w:color w:val="auto"/>
                <w:kern w:val="2"/>
                <w:sz w:val="28"/>
                <w:szCs w:val="28"/>
                <w:highlight w:val="none"/>
                <w:u w:val="single"/>
                <w:lang w:val="en-US" w:eastAsia="zh-CN"/>
              </w:rPr>
              <w:t xml:space="preserve">                    </w:t>
            </w:r>
          </w:p>
          <w:p w14:paraId="5B729697">
            <w:pPr>
              <w:spacing w:line="360" w:lineRule="auto"/>
              <w:ind w:left="840" w:leftChars="0" w:hanging="840" w:hangingChars="300"/>
              <w:jc w:val="righ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（盖章）</w:t>
            </w:r>
          </w:p>
        </w:tc>
      </w:tr>
      <w:tr w14:paraId="75AA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41" w:type="dxa"/>
            <w:tcBorders>
              <w:tl2br w:val="nil"/>
              <w:tr2bl w:val="nil"/>
            </w:tcBorders>
            <w:noWrap w:val="0"/>
            <w:vAlign w:val="center"/>
          </w:tcPr>
          <w:p w14:paraId="7423D822">
            <w:pPr>
              <w:spacing w:line="5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03400BB1">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或委托代理人：            （签字）</w:t>
            </w:r>
          </w:p>
        </w:tc>
        <w:tc>
          <w:tcPr>
            <w:tcW w:w="3793" w:type="dxa"/>
            <w:tcBorders>
              <w:tl2br w:val="nil"/>
              <w:tr2bl w:val="nil"/>
            </w:tcBorders>
            <w:noWrap w:val="0"/>
            <w:vAlign w:val="center"/>
          </w:tcPr>
          <w:p w14:paraId="28B00B11">
            <w:pPr>
              <w:spacing w:line="5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510A27B9">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或委托代理人：         （签字）</w:t>
            </w:r>
          </w:p>
        </w:tc>
      </w:tr>
      <w:tr w14:paraId="3AF34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241" w:type="dxa"/>
            <w:tcBorders>
              <w:tl2br w:val="nil"/>
              <w:tr2bl w:val="nil"/>
            </w:tcBorders>
            <w:noWrap w:val="0"/>
            <w:vAlign w:val="center"/>
          </w:tcPr>
          <w:p w14:paraId="0F707A0E">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时间：    年  月  日</w:t>
            </w:r>
          </w:p>
        </w:tc>
        <w:tc>
          <w:tcPr>
            <w:tcW w:w="3793" w:type="dxa"/>
            <w:tcBorders>
              <w:tl2br w:val="nil"/>
              <w:tr2bl w:val="nil"/>
            </w:tcBorders>
            <w:noWrap w:val="0"/>
            <w:vAlign w:val="center"/>
          </w:tcPr>
          <w:p w14:paraId="00197E31">
            <w:pPr>
              <w:spacing w:line="540" w:lineRule="exact"/>
              <w:jc w:val="left"/>
              <w:rPr>
                <w:rFonts w:hint="eastAsia" w:ascii="宋体" w:hAnsi="宋体" w:eastAsia="宋体" w:cs="宋体"/>
                <w:color w:val="auto"/>
                <w:sz w:val="28"/>
                <w:szCs w:val="28"/>
                <w:vertAlign w:val="baseline"/>
              </w:rPr>
            </w:pPr>
            <w:r>
              <w:rPr>
                <w:rFonts w:hint="eastAsia" w:ascii="宋体" w:hAnsi="宋体" w:eastAsia="宋体" w:cs="宋体"/>
                <w:color w:val="auto"/>
                <w:sz w:val="28"/>
                <w:szCs w:val="28"/>
                <w:highlight w:val="none"/>
              </w:rPr>
              <w:t xml:space="preserve">时间：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年  月  日</w:t>
            </w:r>
          </w:p>
        </w:tc>
      </w:tr>
    </w:tbl>
    <w:p w14:paraId="0C3D663B">
      <w:pPr>
        <w:pStyle w:val="26"/>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bidi="zh-CN"/>
        </w:rPr>
      </w:pPr>
    </w:p>
    <w:bookmarkEnd w:id="0"/>
    <w:bookmarkEnd w:id="1"/>
    <w:bookmarkEnd w:id="2"/>
    <w:bookmarkEnd w:id="3"/>
    <w:bookmarkEnd w:id="4"/>
    <w:bookmarkEnd w:id="5"/>
    <w:p w14:paraId="74B7289A">
      <w:pPr>
        <w:rPr>
          <w:rFonts w:hint="default" w:ascii="Times New Roman" w:hAnsi="Times New Roman" w:eastAsia="宋体" w:cs="Times New Roman"/>
          <w:color w:val="auto"/>
          <w:kern w:val="0"/>
          <w:sz w:val="24"/>
          <w:szCs w:val="24"/>
          <w:highlight w:val="none"/>
          <w:lang w:val="en-US" w:eastAsia="zh-CN" w:bidi="zh-CN"/>
        </w:rPr>
      </w:pPr>
    </w:p>
    <w:sectPr>
      <w:headerReference r:id="rId3" w:type="default"/>
      <w:footerReference r:id="rId4" w:type="default"/>
      <w:pgSz w:w="11911" w:h="16838"/>
      <w:pgMar w:top="1440" w:right="1587" w:bottom="1440" w:left="1587" w:header="992" w:footer="828" w:gutter="0"/>
      <w:pgBorders>
        <w:top w:val="none" w:sz="0" w:space="0"/>
        <w:left w:val="none" w:sz="0" w:space="0"/>
        <w:bottom w:val="none" w:sz="0" w:space="0"/>
        <w:right w:val="none" w:sz="0" w:space="0"/>
      </w:pgBorders>
      <w:pgNumType w:fmt="decimal"/>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0D9EA8E-973A-4B86-91D3-43EBF5F0E6D9}"/>
  </w:font>
  <w:font w:name="黑体">
    <w:panose1 w:val="02010609060101010101"/>
    <w:charset w:val="86"/>
    <w:family w:val="auto"/>
    <w:pitch w:val="default"/>
    <w:sig w:usb0="800002BF" w:usb1="38CF7CFA" w:usb2="00000016" w:usb3="00000000" w:csb0="00040001" w:csb1="00000000"/>
    <w:embedRegular r:id="rId2" w:fontKey="{F5EF4B08-675E-49DC-B041-3C3655F1CF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6713">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C8BC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75C8BC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2F0B">
    <w:pPr>
      <w:pStyle w:val="1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547FF"/>
    <w:multiLevelType w:val="multilevel"/>
    <w:tmpl w:val="2A5547FF"/>
    <w:lvl w:ilvl="0" w:tentative="0">
      <w:start w:val="1"/>
      <w:numFmt w:val="decimal"/>
      <w:suff w:val="space"/>
      <w:lvlText w:val="第%1章"/>
      <w:lvlJc w:val="left"/>
      <w:pPr>
        <w:ind w:left="432" w:hanging="432"/>
      </w:pPr>
    </w:lvl>
    <w:lvl w:ilvl="1" w:tentative="0">
      <w:start w:val="1"/>
      <w:numFmt w:val="decimal"/>
      <w:suff w:val="space"/>
      <w:lvlText w:val="%1.%2"/>
      <w:lvlJc w:val="left"/>
      <w:pPr>
        <w:ind w:left="1285" w:hanging="576"/>
      </w:pPr>
      <w:rPr>
        <w:b w:val="0"/>
        <w:bCs w:val="0"/>
        <w:i w:val="0"/>
        <w:iCs w:val="0"/>
        <w:caps w:val="0"/>
        <w:smallCaps w:val="0"/>
        <w:strike w:val="0"/>
        <w:dstrike w:val="0"/>
        <w:vanish w:val="0"/>
        <w:color w:val="000000"/>
        <w:spacing w:val="0"/>
        <w:position w:val="0"/>
        <w:u w:val="none"/>
        <w:vertAlign w:val="baseline"/>
      </w:rPr>
    </w:lvl>
    <w:lvl w:ilvl="2" w:tentative="0">
      <w:start w:val="1"/>
      <w:numFmt w:val="decimal"/>
      <w:suff w:val="space"/>
      <w:lvlText w:val="%1.%2.%3"/>
      <w:lvlJc w:val="left"/>
      <w:pPr>
        <w:ind w:left="720" w:hanging="72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45"/>
      <w:suff w:val="space"/>
      <w:lvlText w:val="%1.%2.%3.%4"/>
      <w:lvlJc w:val="left"/>
      <w:pPr>
        <w:ind w:left="864" w:hanging="86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73B59F00"/>
    <w:multiLevelType w:val="singleLevel"/>
    <w:tmpl w:val="73B59F0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ZDVhNDkwZGMwZTQ0ZmQyZmI5NmIwYmY2MTQwNTYifQ=="/>
  </w:docVars>
  <w:rsids>
    <w:rsidRoot w:val="00172A27"/>
    <w:rsid w:val="005E1539"/>
    <w:rsid w:val="00AB4743"/>
    <w:rsid w:val="01036636"/>
    <w:rsid w:val="01090951"/>
    <w:rsid w:val="010D2F35"/>
    <w:rsid w:val="012C4847"/>
    <w:rsid w:val="01361AF4"/>
    <w:rsid w:val="016E7F8E"/>
    <w:rsid w:val="01B31280"/>
    <w:rsid w:val="01B40D75"/>
    <w:rsid w:val="021555D4"/>
    <w:rsid w:val="02261C62"/>
    <w:rsid w:val="024B3345"/>
    <w:rsid w:val="02DB2964"/>
    <w:rsid w:val="02E62FD5"/>
    <w:rsid w:val="03065425"/>
    <w:rsid w:val="036B5288"/>
    <w:rsid w:val="039667A9"/>
    <w:rsid w:val="03B37E16"/>
    <w:rsid w:val="045521C0"/>
    <w:rsid w:val="04752381"/>
    <w:rsid w:val="04B77E1B"/>
    <w:rsid w:val="04E86B91"/>
    <w:rsid w:val="051C4A8C"/>
    <w:rsid w:val="057A4CBC"/>
    <w:rsid w:val="058066CB"/>
    <w:rsid w:val="05C23886"/>
    <w:rsid w:val="05C704E5"/>
    <w:rsid w:val="05CD3FD8"/>
    <w:rsid w:val="0696261C"/>
    <w:rsid w:val="06ED4932"/>
    <w:rsid w:val="070B648C"/>
    <w:rsid w:val="070F0EB1"/>
    <w:rsid w:val="071C0D73"/>
    <w:rsid w:val="07C733D5"/>
    <w:rsid w:val="07EF4BAF"/>
    <w:rsid w:val="07F651B2"/>
    <w:rsid w:val="080F08D8"/>
    <w:rsid w:val="080F6EB3"/>
    <w:rsid w:val="087D2707"/>
    <w:rsid w:val="08A246B6"/>
    <w:rsid w:val="08C90A87"/>
    <w:rsid w:val="08E86D98"/>
    <w:rsid w:val="091A3AFD"/>
    <w:rsid w:val="091A7535"/>
    <w:rsid w:val="092959CA"/>
    <w:rsid w:val="093357B6"/>
    <w:rsid w:val="093A3733"/>
    <w:rsid w:val="09497E1A"/>
    <w:rsid w:val="096E507E"/>
    <w:rsid w:val="098B2E89"/>
    <w:rsid w:val="09B93081"/>
    <w:rsid w:val="09BC05EC"/>
    <w:rsid w:val="09C23581"/>
    <w:rsid w:val="09CF1D1C"/>
    <w:rsid w:val="0A122959"/>
    <w:rsid w:val="0A2C258D"/>
    <w:rsid w:val="0A594804"/>
    <w:rsid w:val="0A595E3B"/>
    <w:rsid w:val="0A64398C"/>
    <w:rsid w:val="0AA30A0F"/>
    <w:rsid w:val="0AA95014"/>
    <w:rsid w:val="0B2F5EE6"/>
    <w:rsid w:val="0B3F3282"/>
    <w:rsid w:val="0B73411E"/>
    <w:rsid w:val="0B927856"/>
    <w:rsid w:val="0BA47589"/>
    <w:rsid w:val="0BE679C5"/>
    <w:rsid w:val="0BF240CE"/>
    <w:rsid w:val="0BFC7E4B"/>
    <w:rsid w:val="0C922261"/>
    <w:rsid w:val="0D061A34"/>
    <w:rsid w:val="0D200EF2"/>
    <w:rsid w:val="0D362577"/>
    <w:rsid w:val="0DD95C10"/>
    <w:rsid w:val="0E6059EA"/>
    <w:rsid w:val="0E7E40C2"/>
    <w:rsid w:val="0EB977F0"/>
    <w:rsid w:val="0EBF06B3"/>
    <w:rsid w:val="0EC046DA"/>
    <w:rsid w:val="0F0A1726"/>
    <w:rsid w:val="0F250413"/>
    <w:rsid w:val="0F366148"/>
    <w:rsid w:val="0F397BD0"/>
    <w:rsid w:val="0F550FDD"/>
    <w:rsid w:val="0F5A5DEE"/>
    <w:rsid w:val="0F9C43AC"/>
    <w:rsid w:val="0FDC5544"/>
    <w:rsid w:val="0FED4458"/>
    <w:rsid w:val="100E1475"/>
    <w:rsid w:val="101958FA"/>
    <w:rsid w:val="104715C8"/>
    <w:rsid w:val="10A83678"/>
    <w:rsid w:val="10B63FE7"/>
    <w:rsid w:val="110169DD"/>
    <w:rsid w:val="110519DE"/>
    <w:rsid w:val="112167F7"/>
    <w:rsid w:val="114E56F1"/>
    <w:rsid w:val="118C4D48"/>
    <w:rsid w:val="11AC062A"/>
    <w:rsid w:val="11C81293"/>
    <w:rsid w:val="11DF756D"/>
    <w:rsid w:val="11E64458"/>
    <w:rsid w:val="11EE155E"/>
    <w:rsid w:val="126F307B"/>
    <w:rsid w:val="127B54E8"/>
    <w:rsid w:val="128679E9"/>
    <w:rsid w:val="12A45D7C"/>
    <w:rsid w:val="12BF111A"/>
    <w:rsid w:val="12D348F4"/>
    <w:rsid w:val="12E642C5"/>
    <w:rsid w:val="13122331"/>
    <w:rsid w:val="13734411"/>
    <w:rsid w:val="13A520F1"/>
    <w:rsid w:val="13B3480E"/>
    <w:rsid w:val="13E17988"/>
    <w:rsid w:val="144E09DA"/>
    <w:rsid w:val="147E12BF"/>
    <w:rsid w:val="14A867BA"/>
    <w:rsid w:val="15255580"/>
    <w:rsid w:val="15354710"/>
    <w:rsid w:val="158226FC"/>
    <w:rsid w:val="15B73F81"/>
    <w:rsid w:val="164B7F88"/>
    <w:rsid w:val="164E501A"/>
    <w:rsid w:val="16A829C8"/>
    <w:rsid w:val="16BB6B10"/>
    <w:rsid w:val="16C3120C"/>
    <w:rsid w:val="17231CAA"/>
    <w:rsid w:val="172D7C57"/>
    <w:rsid w:val="17306175"/>
    <w:rsid w:val="173447A6"/>
    <w:rsid w:val="175B20F3"/>
    <w:rsid w:val="17773DA4"/>
    <w:rsid w:val="17963C4F"/>
    <w:rsid w:val="1837788A"/>
    <w:rsid w:val="18552C87"/>
    <w:rsid w:val="185760AF"/>
    <w:rsid w:val="18786866"/>
    <w:rsid w:val="187C78C4"/>
    <w:rsid w:val="18BE7F2C"/>
    <w:rsid w:val="18C179CD"/>
    <w:rsid w:val="18EC11CC"/>
    <w:rsid w:val="18F12F99"/>
    <w:rsid w:val="191066C0"/>
    <w:rsid w:val="193E063E"/>
    <w:rsid w:val="195C14A3"/>
    <w:rsid w:val="1977008B"/>
    <w:rsid w:val="199242DA"/>
    <w:rsid w:val="19DE010A"/>
    <w:rsid w:val="19F04A32"/>
    <w:rsid w:val="1A0F6516"/>
    <w:rsid w:val="1A1B4229"/>
    <w:rsid w:val="1A710F7F"/>
    <w:rsid w:val="1A7867B1"/>
    <w:rsid w:val="1AC80762"/>
    <w:rsid w:val="1ADF5069"/>
    <w:rsid w:val="1AEA387D"/>
    <w:rsid w:val="1AEE7569"/>
    <w:rsid w:val="1AF13F4E"/>
    <w:rsid w:val="1B4B5C73"/>
    <w:rsid w:val="1B646045"/>
    <w:rsid w:val="1B6B7632"/>
    <w:rsid w:val="1B8A3DF0"/>
    <w:rsid w:val="1B962C97"/>
    <w:rsid w:val="1C085913"/>
    <w:rsid w:val="1C5E0518"/>
    <w:rsid w:val="1C863F21"/>
    <w:rsid w:val="1CA500F6"/>
    <w:rsid w:val="1CBC2A99"/>
    <w:rsid w:val="1CDF3593"/>
    <w:rsid w:val="1D2A1A27"/>
    <w:rsid w:val="1D327F2E"/>
    <w:rsid w:val="1D344674"/>
    <w:rsid w:val="1D632E00"/>
    <w:rsid w:val="1D892111"/>
    <w:rsid w:val="1D954C8E"/>
    <w:rsid w:val="1D9D41BE"/>
    <w:rsid w:val="1DA358F3"/>
    <w:rsid w:val="1DEF40CD"/>
    <w:rsid w:val="1E0C4C14"/>
    <w:rsid w:val="1E29229C"/>
    <w:rsid w:val="1E390005"/>
    <w:rsid w:val="1E4F60AC"/>
    <w:rsid w:val="1E682B71"/>
    <w:rsid w:val="1E7E1EBC"/>
    <w:rsid w:val="1E950B87"/>
    <w:rsid w:val="1EEC5078"/>
    <w:rsid w:val="1F2436EE"/>
    <w:rsid w:val="1F555A28"/>
    <w:rsid w:val="1F78690B"/>
    <w:rsid w:val="1F971487"/>
    <w:rsid w:val="1F9E265D"/>
    <w:rsid w:val="20017B78"/>
    <w:rsid w:val="20146634"/>
    <w:rsid w:val="20371C5D"/>
    <w:rsid w:val="206A7742"/>
    <w:rsid w:val="20D82AA8"/>
    <w:rsid w:val="20F62AC1"/>
    <w:rsid w:val="2121508A"/>
    <w:rsid w:val="215F7869"/>
    <w:rsid w:val="2181453C"/>
    <w:rsid w:val="218F6BDF"/>
    <w:rsid w:val="21A864C6"/>
    <w:rsid w:val="21D36836"/>
    <w:rsid w:val="21D83A4F"/>
    <w:rsid w:val="21DA1AFF"/>
    <w:rsid w:val="222075E8"/>
    <w:rsid w:val="22484CBB"/>
    <w:rsid w:val="224F7DF7"/>
    <w:rsid w:val="22806203"/>
    <w:rsid w:val="22902F40"/>
    <w:rsid w:val="22B50F5F"/>
    <w:rsid w:val="22CA6707"/>
    <w:rsid w:val="23292DEE"/>
    <w:rsid w:val="237315E6"/>
    <w:rsid w:val="23893C14"/>
    <w:rsid w:val="238B4E5F"/>
    <w:rsid w:val="23BC69DE"/>
    <w:rsid w:val="23FB6A9C"/>
    <w:rsid w:val="242553BF"/>
    <w:rsid w:val="244565E9"/>
    <w:rsid w:val="244F4AE8"/>
    <w:rsid w:val="249704C6"/>
    <w:rsid w:val="25037266"/>
    <w:rsid w:val="251E5554"/>
    <w:rsid w:val="251E5C20"/>
    <w:rsid w:val="25AD6BEE"/>
    <w:rsid w:val="25B3069D"/>
    <w:rsid w:val="25C92931"/>
    <w:rsid w:val="260350B1"/>
    <w:rsid w:val="264D72F1"/>
    <w:rsid w:val="265754CC"/>
    <w:rsid w:val="266A3452"/>
    <w:rsid w:val="267C3185"/>
    <w:rsid w:val="26840D1D"/>
    <w:rsid w:val="26D12A66"/>
    <w:rsid w:val="26FC6074"/>
    <w:rsid w:val="274233CC"/>
    <w:rsid w:val="27530AB3"/>
    <w:rsid w:val="27797CA0"/>
    <w:rsid w:val="279A4A28"/>
    <w:rsid w:val="27A6495D"/>
    <w:rsid w:val="27C76682"/>
    <w:rsid w:val="27DC1CDD"/>
    <w:rsid w:val="28A21574"/>
    <w:rsid w:val="28B74948"/>
    <w:rsid w:val="28FA3A29"/>
    <w:rsid w:val="28FF2535"/>
    <w:rsid w:val="290D6316"/>
    <w:rsid w:val="29414E25"/>
    <w:rsid w:val="2944442E"/>
    <w:rsid w:val="295C59B6"/>
    <w:rsid w:val="29AE5D4B"/>
    <w:rsid w:val="29C941B3"/>
    <w:rsid w:val="29CE74E7"/>
    <w:rsid w:val="29E03A2B"/>
    <w:rsid w:val="2A1A7A9F"/>
    <w:rsid w:val="2A251C5B"/>
    <w:rsid w:val="2A297180"/>
    <w:rsid w:val="2A50295E"/>
    <w:rsid w:val="2A68414C"/>
    <w:rsid w:val="2AB949A8"/>
    <w:rsid w:val="2B156430"/>
    <w:rsid w:val="2B563FA5"/>
    <w:rsid w:val="2B793E3B"/>
    <w:rsid w:val="2BD6435B"/>
    <w:rsid w:val="2BEE242F"/>
    <w:rsid w:val="2C071743"/>
    <w:rsid w:val="2C251BC9"/>
    <w:rsid w:val="2C5D1363"/>
    <w:rsid w:val="2C976789"/>
    <w:rsid w:val="2CB74F17"/>
    <w:rsid w:val="2CED0939"/>
    <w:rsid w:val="2D3C672F"/>
    <w:rsid w:val="2D73008E"/>
    <w:rsid w:val="2DB9081B"/>
    <w:rsid w:val="2DC2524D"/>
    <w:rsid w:val="2DDC3B25"/>
    <w:rsid w:val="2DE45DA4"/>
    <w:rsid w:val="2EA60904"/>
    <w:rsid w:val="2EBB6D4F"/>
    <w:rsid w:val="2EBF179A"/>
    <w:rsid w:val="2EC97B4C"/>
    <w:rsid w:val="2F0B656E"/>
    <w:rsid w:val="2F143420"/>
    <w:rsid w:val="2F177EEF"/>
    <w:rsid w:val="2F1A030F"/>
    <w:rsid w:val="2F2151FD"/>
    <w:rsid w:val="2F25260C"/>
    <w:rsid w:val="2F540059"/>
    <w:rsid w:val="2F583E74"/>
    <w:rsid w:val="2F6B12EF"/>
    <w:rsid w:val="2F8110D7"/>
    <w:rsid w:val="2F8337D6"/>
    <w:rsid w:val="2F8F36C1"/>
    <w:rsid w:val="2FDF72C9"/>
    <w:rsid w:val="2FE607E4"/>
    <w:rsid w:val="2FE92C63"/>
    <w:rsid w:val="2FFD7642"/>
    <w:rsid w:val="30240D0F"/>
    <w:rsid w:val="302D729E"/>
    <w:rsid w:val="30860645"/>
    <w:rsid w:val="30A05CC2"/>
    <w:rsid w:val="313E701E"/>
    <w:rsid w:val="31556AAC"/>
    <w:rsid w:val="319A55BF"/>
    <w:rsid w:val="31D6175A"/>
    <w:rsid w:val="32056724"/>
    <w:rsid w:val="320F2F73"/>
    <w:rsid w:val="322457A6"/>
    <w:rsid w:val="32270449"/>
    <w:rsid w:val="32292413"/>
    <w:rsid w:val="323E2D9E"/>
    <w:rsid w:val="325D3E6B"/>
    <w:rsid w:val="326D60A4"/>
    <w:rsid w:val="32E33E0A"/>
    <w:rsid w:val="331C5AD4"/>
    <w:rsid w:val="33550FE6"/>
    <w:rsid w:val="33714DE0"/>
    <w:rsid w:val="33A51F6D"/>
    <w:rsid w:val="33F16F60"/>
    <w:rsid w:val="341D7990"/>
    <w:rsid w:val="34232E92"/>
    <w:rsid w:val="34702FC1"/>
    <w:rsid w:val="34831B82"/>
    <w:rsid w:val="34951FE2"/>
    <w:rsid w:val="34DF14AF"/>
    <w:rsid w:val="34FE0851"/>
    <w:rsid w:val="353E271C"/>
    <w:rsid w:val="35834662"/>
    <w:rsid w:val="35967A25"/>
    <w:rsid w:val="35C42453"/>
    <w:rsid w:val="35FD171E"/>
    <w:rsid w:val="360351E1"/>
    <w:rsid w:val="362453B7"/>
    <w:rsid w:val="364B2EA2"/>
    <w:rsid w:val="3660217B"/>
    <w:rsid w:val="36625EF3"/>
    <w:rsid w:val="3680281D"/>
    <w:rsid w:val="369A3033"/>
    <w:rsid w:val="36E25286"/>
    <w:rsid w:val="36FB0FE1"/>
    <w:rsid w:val="36FF24D3"/>
    <w:rsid w:val="37360462"/>
    <w:rsid w:val="373D426B"/>
    <w:rsid w:val="37510AB2"/>
    <w:rsid w:val="375815A3"/>
    <w:rsid w:val="37702892"/>
    <w:rsid w:val="37B02C8E"/>
    <w:rsid w:val="37C4673A"/>
    <w:rsid w:val="37CB5D1A"/>
    <w:rsid w:val="38060B00"/>
    <w:rsid w:val="382C4A0B"/>
    <w:rsid w:val="38316B2B"/>
    <w:rsid w:val="38417C3D"/>
    <w:rsid w:val="38607FE7"/>
    <w:rsid w:val="38700A53"/>
    <w:rsid w:val="38742119"/>
    <w:rsid w:val="38775827"/>
    <w:rsid w:val="38A327F3"/>
    <w:rsid w:val="38E47094"/>
    <w:rsid w:val="38E70932"/>
    <w:rsid w:val="38FD0DA2"/>
    <w:rsid w:val="395D29A2"/>
    <w:rsid w:val="39731517"/>
    <w:rsid w:val="39CE564E"/>
    <w:rsid w:val="39DF5AAD"/>
    <w:rsid w:val="3A047BBE"/>
    <w:rsid w:val="3A0E1EEE"/>
    <w:rsid w:val="3A4D4334"/>
    <w:rsid w:val="3A5A5133"/>
    <w:rsid w:val="3AA20FB4"/>
    <w:rsid w:val="3ABE6841"/>
    <w:rsid w:val="3AC06564"/>
    <w:rsid w:val="3AD62AF7"/>
    <w:rsid w:val="3B091033"/>
    <w:rsid w:val="3B0929FD"/>
    <w:rsid w:val="3B5A2C29"/>
    <w:rsid w:val="3B8E3F09"/>
    <w:rsid w:val="3B8E778B"/>
    <w:rsid w:val="3B911F9A"/>
    <w:rsid w:val="3BBE6635"/>
    <w:rsid w:val="3BE12799"/>
    <w:rsid w:val="3BFC46F4"/>
    <w:rsid w:val="3C1A7270"/>
    <w:rsid w:val="3C206CA5"/>
    <w:rsid w:val="3C852E22"/>
    <w:rsid w:val="3CA90EAA"/>
    <w:rsid w:val="3DA92031"/>
    <w:rsid w:val="3DAA0180"/>
    <w:rsid w:val="3DC460AC"/>
    <w:rsid w:val="3DD07BE6"/>
    <w:rsid w:val="3DEE40AB"/>
    <w:rsid w:val="3DF41609"/>
    <w:rsid w:val="3DFC6C2D"/>
    <w:rsid w:val="3E0D61A2"/>
    <w:rsid w:val="3E0D64A3"/>
    <w:rsid w:val="3E1D2E8D"/>
    <w:rsid w:val="3E4745F6"/>
    <w:rsid w:val="3E733815"/>
    <w:rsid w:val="3E875F02"/>
    <w:rsid w:val="3E907559"/>
    <w:rsid w:val="3F344452"/>
    <w:rsid w:val="3F463877"/>
    <w:rsid w:val="3F4D1B56"/>
    <w:rsid w:val="3F5860E5"/>
    <w:rsid w:val="3F79434E"/>
    <w:rsid w:val="3F8C5D8F"/>
    <w:rsid w:val="40003EF7"/>
    <w:rsid w:val="401364B0"/>
    <w:rsid w:val="403935C0"/>
    <w:rsid w:val="40507E8F"/>
    <w:rsid w:val="40774C91"/>
    <w:rsid w:val="409475F1"/>
    <w:rsid w:val="409A272E"/>
    <w:rsid w:val="40B530C4"/>
    <w:rsid w:val="40B71100"/>
    <w:rsid w:val="40C87861"/>
    <w:rsid w:val="419053B3"/>
    <w:rsid w:val="41941A91"/>
    <w:rsid w:val="41A610E5"/>
    <w:rsid w:val="41CA0DF1"/>
    <w:rsid w:val="41EC71F4"/>
    <w:rsid w:val="41F141BC"/>
    <w:rsid w:val="4201227E"/>
    <w:rsid w:val="426021EA"/>
    <w:rsid w:val="426D56E2"/>
    <w:rsid w:val="42865627"/>
    <w:rsid w:val="42B9333F"/>
    <w:rsid w:val="43543068"/>
    <w:rsid w:val="4355099C"/>
    <w:rsid w:val="43704724"/>
    <w:rsid w:val="43AA0EDA"/>
    <w:rsid w:val="43D47D05"/>
    <w:rsid w:val="43E51B3F"/>
    <w:rsid w:val="4456510D"/>
    <w:rsid w:val="44F56185"/>
    <w:rsid w:val="45596713"/>
    <w:rsid w:val="456C7183"/>
    <w:rsid w:val="45784442"/>
    <w:rsid w:val="45A11AC0"/>
    <w:rsid w:val="45B93656"/>
    <w:rsid w:val="45CC3317"/>
    <w:rsid w:val="45E2495B"/>
    <w:rsid w:val="45F7547E"/>
    <w:rsid w:val="46080139"/>
    <w:rsid w:val="46257A25"/>
    <w:rsid w:val="462E5DF2"/>
    <w:rsid w:val="468E1CD7"/>
    <w:rsid w:val="46C10A14"/>
    <w:rsid w:val="46DC7B3E"/>
    <w:rsid w:val="46E22739"/>
    <w:rsid w:val="473A4323"/>
    <w:rsid w:val="476B4E24"/>
    <w:rsid w:val="482B75F4"/>
    <w:rsid w:val="48392779"/>
    <w:rsid w:val="4873677B"/>
    <w:rsid w:val="48DB1B35"/>
    <w:rsid w:val="49080B7C"/>
    <w:rsid w:val="490B41C9"/>
    <w:rsid w:val="492C693D"/>
    <w:rsid w:val="49425710"/>
    <w:rsid w:val="497E529F"/>
    <w:rsid w:val="49AB59AC"/>
    <w:rsid w:val="49C76797"/>
    <w:rsid w:val="4A1F5AEB"/>
    <w:rsid w:val="4A4A2ACF"/>
    <w:rsid w:val="4AB63425"/>
    <w:rsid w:val="4B105AC6"/>
    <w:rsid w:val="4B44381C"/>
    <w:rsid w:val="4B5C51AF"/>
    <w:rsid w:val="4B605282"/>
    <w:rsid w:val="4BA415B2"/>
    <w:rsid w:val="4C285091"/>
    <w:rsid w:val="4C586CA1"/>
    <w:rsid w:val="4C9D6CB9"/>
    <w:rsid w:val="4CB15087"/>
    <w:rsid w:val="4CC76658"/>
    <w:rsid w:val="4D07739D"/>
    <w:rsid w:val="4D61232F"/>
    <w:rsid w:val="4D6C1595"/>
    <w:rsid w:val="4D826A23"/>
    <w:rsid w:val="4D877953"/>
    <w:rsid w:val="4DCB54F3"/>
    <w:rsid w:val="4DE374C2"/>
    <w:rsid w:val="4E067654"/>
    <w:rsid w:val="4E597784"/>
    <w:rsid w:val="4E5D6AF6"/>
    <w:rsid w:val="4E635B78"/>
    <w:rsid w:val="4E756167"/>
    <w:rsid w:val="4E7740AE"/>
    <w:rsid w:val="4EA053B3"/>
    <w:rsid w:val="4EA604F0"/>
    <w:rsid w:val="4EF643A0"/>
    <w:rsid w:val="4F0C7DFC"/>
    <w:rsid w:val="4F313AD1"/>
    <w:rsid w:val="4F336227"/>
    <w:rsid w:val="4F652159"/>
    <w:rsid w:val="4FD33566"/>
    <w:rsid w:val="4FF81A09"/>
    <w:rsid w:val="500A55F3"/>
    <w:rsid w:val="502B6EFE"/>
    <w:rsid w:val="505A5A36"/>
    <w:rsid w:val="507A1C34"/>
    <w:rsid w:val="50D5718E"/>
    <w:rsid w:val="5119144D"/>
    <w:rsid w:val="514101B0"/>
    <w:rsid w:val="52383978"/>
    <w:rsid w:val="5240739F"/>
    <w:rsid w:val="528154FB"/>
    <w:rsid w:val="52921B62"/>
    <w:rsid w:val="52976ACD"/>
    <w:rsid w:val="5299285F"/>
    <w:rsid w:val="52A870F2"/>
    <w:rsid w:val="52C579C7"/>
    <w:rsid w:val="537C0582"/>
    <w:rsid w:val="53FD6E04"/>
    <w:rsid w:val="543F373B"/>
    <w:rsid w:val="54436345"/>
    <w:rsid w:val="545B02BD"/>
    <w:rsid w:val="546F3610"/>
    <w:rsid w:val="54A93561"/>
    <w:rsid w:val="54BB71CA"/>
    <w:rsid w:val="54DC4C6B"/>
    <w:rsid w:val="54FB274C"/>
    <w:rsid w:val="55005FA2"/>
    <w:rsid w:val="551F7D4E"/>
    <w:rsid w:val="552503C0"/>
    <w:rsid w:val="554E029E"/>
    <w:rsid w:val="554E4663"/>
    <w:rsid w:val="55782BE6"/>
    <w:rsid w:val="55C17D82"/>
    <w:rsid w:val="56002C87"/>
    <w:rsid w:val="56496330"/>
    <w:rsid w:val="56755377"/>
    <w:rsid w:val="56835CE6"/>
    <w:rsid w:val="5684637F"/>
    <w:rsid w:val="56BC4D54"/>
    <w:rsid w:val="56C96C4A"/>
    <w:rsid w:val="56D461F8"/>
    <w:rsid w:val="56D57BC4"/>
    <w:rsid w:val="56E17156"/>
    <w:rsid w:val="57037CBF"/>
    <w:rsid w:val="570F58A3"/>
    <w:rsid w:val="57361164"/>
    <w:rsid w:val="576A29D6"/>
    <w:rsid w:val="57A37CC2"/>
    <w:rsid w:val="57D305A7"/>
    <w:rsid w:val="57F671F9"/>
    <w:rsid w:val="580E215D"/>
    <w:rsid w:val="582541A6"/>
    <w:rsid w:val="582C415B"/>
    <w:rsid w:val="58385019"/>
    <w:rsid w:val="58B926A1"/>
    <w:rsid w:val="58BD456D"/>
    <w:rsid w:val="58CB2B78"/>
    <w:rsid w:val="58ED189D"/>
    <w:rsid w:val="58F20F01"/>
    <w:rsid w:val="59C75EEA"/>
    <w:rsid w:val="59EA1BD8"/>
    <w:rsid w:val="5A3D1A35"/>
    <w:rsid w:val="5A8407A5"/>
    <w:rsid w:val="5A8E2EAB"/>
    <w:rsid w:val="5A9768BB"/>
    <w:rsid w:val="5AA27806"/>
    <w:rsid w:val="5AD453E9"/>
    <w:rsid w:val="5AE14A08"/>
    <w:rsid w:val="5B305D11"/>
    <w:rsid w:val="5B340651"/>
    <w:rsid w:val="5B406354"/>
    <w:rsid w:val="5B461090"/>
    <w:rsid w:val="5B865931"/>
    <w:rsid w:val="5BA142A2"/>
    <w:rsid w:val="5BA4371F"/>
    <w:rsid w:val="5BAC49EF"/>
    <w:rsid w:val="5BB6101F"/>
    <w:rsid w:val="5BFD2097"/>
    <w:rsid w:val="5C084598"/>
    <w:rsid w:val="5C943B57"/>
    <w:rsid w:val="5CAE070B"/>
    <w:rsid w:val="5CFE628D"/>
    <w:rsid w:val="5D0D6309"/>
    <w:rsid w:val="5D186A5C"/>
    <w:rsid w:val="5D1C479E"/>
    <w:rsid w:val="5D1D42CB"/>
    <w:rsid w:val="5D2D68A5"/>
    <w:rsid w:val="5D616655"/>
    <w:rsid w:val="5D6800DA"/>
    <w:rsid w:val="5DA93817"/>
    <w:rsid w:val="5DCD5A99"/>
    <w:rsid w:val="5DD23E14"/>
    <w:rsid w:val="5E3A4E64"/>
    <w:rsid w:val="5E6B04E2"/>
    <w:rsid w:val="5EA507C4"/>
    <w:rsid w:val="5EAF7A90"/>
    <w:rsid w:val="5ED15115"/>
    <w:rsid w:val="5ED3320E"/>
    <w:rsid w:val="5EFD415C"/>
    <w:rsid w:val="5F021772"/>
    <w:rsid w:val="5F0B720E"/>
    <w:rsid w:val="5F394B84"/>
    <w:rsid w:val="5F950838"/>
    <w:rsid w:val="5FD90725"/>
    <w:rsid w:val="5FE04F0E"/>
    <w:rsid w:val="6005776C"/>
    <w:rsid w:val="60116111"/>
    <w:rsid w:val="601452B8"/>
    <w:rsid w:val="60186E2A"/>
    <w:rsid w:val="602F6597"/>
    <w:rsid w:val="604400DF"/>
    <w:rsid w:val="604852CF"/>
    <w:rsid w:val="605E50CE"/>
    <w:rsid w:val="60787F3E"/>
    <w:rsid w:val="608A6980"/>
    <w:rsid w:val="608B40CB"/>
    <w:rsid w:val="60956D42"/>
    <w:rsid w:val="60B91957"/>
    <w:rsid w:val="60C21FB0"/>
    <w:rsid w:val="61003EE6"/>
    <w:rsid w:val="614C40D8"/>
    <w:rsid w:val="615E35D8"/>
    <w:rsid w:val="61763B7A"/>
    <w:rsid w:val="61791C83"/>
    <w:rsid w:val="619012B7"/>
    <w:rsid w:val="61972646"/>
    <w:rsid w:val="620A5BE8"/>
    <w:rsid w:val="6263311E"/>
    <w:rsid w:val="629D1EDE"/>
    <w:rsid w:val="62BA64AF"/>
    <w:rsid w:val="62CA6A4B"/>
    <w:rsid w:val="63250FDB"/>
    <w:rsid w:val="633A3BD0"/>
    <w:rsid w:val="635F1F96"/>
    <w:rsid w:val="63A363CE"/>
    <w:rsid w:val="63A64DC2"/>
    <w:rsid w:val="63C705E7"/>
    <w:rsid w:val="63D45E04"/>
    <w:rsid w:val="63F20838"/>
    <w:rsid w:val="640970FF"/>
    <w:rsid w:val="6420377A"/>
    <w:rsid w:val="642D103F"/>
    <w:rsid w:val="64430863"/>
    <w:rsid w:val="64906183"/>
    <w:rsid w:val="64AC6408"/>
    <w:rsid w:val="64B2680A"/>
    <w:rsid w:val="64CE15B4"/>
    <w:rsid w:val="65085608"/>
    <w:rsid w:val="65B47696"/>
    <w:rsid w:val="65DC2D1D"/>
    <w:rsid w:val="660C3353"/>
    <w:rsid w:val="6612673F"/>
    <w:rsid w:val="661A1A97"/>
    <w:rsid w:val="66346B47"/>
    <w:rsid w:val="66591422"/>
    <w:rsid w:val="666D4530"/>
    <w:rsid w:val="66CD217C"/>
    <w:rsid w:val="66CF4630"/>
    <w:rsid w:val="66D77DC2"/>
    <w:rsid w:val="66E25B21"/>
    <w:rsid w:val="66F145A6"/>
    <w:rsid w:val="66F4722E"/>
    <w:rsid w:val="678119CC"/>
    <w:rsid w:val="67996867"/>
    <w:rsid w:val="67B6759E"/>
    <w:rsid w:val="67CE7CD1"/>
    <w:rsid w:val="683F6FB2"/>
    <w:rsid w:val="688D00D0"/>
    <w:rsid w:val="68CD1043"/>
    <w:rsid w:val="68E04376"/>
    <w:rsid w:val="691427CE"/>
    <w:rsid w:val="69203165"/>
    <w:rsid w:val="69222C40"/>
    <w:rsid w:val="6962178B"/>
    <w:rsid w:val="69AC0C58"/>
    <w:rsid w:val="69B33D95"/>
    <w:rsid w:val="69CD41FA"/>
    <w:rsid w:val="69CE6E20"/>
    <w:rsid w:val="6A3979C4"/>
    <w:rsid w:val="6A3C6480"/>
    <w:rsid w:val="6A553058"/>
    <w:rsid w:val="6A8D49AB"/>
    <w:rsid w:val="6AAD6FB1"/>
    <w:rsid w:val="6ACA3A8C"/>
    <w:rsid w:val="6AF208ED"/>
    <w:rsid w:val="6B10677D"/>
    <w:rsid w:val="6B132303"/>
    <w:rsid w:val="6B1747F7"/>
    <w:rsid w:val="6B1B7628"/>
    <w:rsid w:val="6B27793D"/>
    <w:rsid w:val="6C0C1E82"/>
    <w:rsid w:val="6C2028B1"/>
    <w:rsid w:val="6C2B2308"/>
    <w:rsid w:val="6C8934D3"/>
    <w:rsid w:val="6CAB169B"/>
    <w:rsid w:val="6CE527ED"/>
    <w:rsid w:val="6CE86349"/>
    <w:rsid w:val="6CFC3CA5"/>
    <w:rsid w:val="6D1C790D"/>
    <w:rsid w:val="6D2E16EE"/>
    <w:rsid w:val="6D5F16F8"/>
    <w:rsid w:val="6D605FE2"/>
    <w:rsid w:val="6D662157"/>
    <w:rsid w:val="6D8B0C49"/>
    <w:rsid w:val="6D967C55"/>
    <w:rsid w:val="6D9B34BE"/>
    <w:rsid w:val="6DAB2632"/>
    <w:rsid w:val="6DAF51BB"/>
    <w:rsid w:val="6DBE2C46"/>
    <w:rsid w:val="6E5523E8"/>
    <w:rsid w:val="6E895A0C"/>
    <w:rsid w:val="6EA67860"/>
    <w:rsid w:val="6ECB392F"/>
    <w:rsid w:val="6F3239AE"/>
    <w:rsid w:val="6F62173E"/>
    <w:rsid w:val="6F6F59DB"/>
    <w:rsid w:val="6F81633F"/>
    <w:rsid w:val="6FD607DD"/>
    <w:rsid w:val="6FEF189F"/>
    <w:rsid w:val="702B7CF6"/>
    <w:rsid w:val="70334C37"/>
    <w:rsid w:val="70457711"/>
    <w:rsid w:val="70480FAF"/>
    <w:rsid w:val="70492056"/>
    <w:rsid w:val="707B3132"/>
    <w:rsid w:val="709B1645"/>
    <w:rsid w:val="70A22DB5"/>
    <w:rsid w:val="70B008E6"/>
    <w:rsid w:val="70D87871"/>
    <w:rsid w:val="711204A8"/>
    <w:rsid w:val="7161057A"/>
    <w:rsid w:val="718C1A5E"/>
    <w:rsid w:val="71A05546"/>
    <w:rsid w:val="71A36DE5"/>
    <w:rsid w:val="72525067"/>
    <w:rsid w:val="72584D8B"/>
    <w:rsid w:val="7291103E"/>
    <w:rsid w:val="72C74D55"/>
    <w:rsid w:val="73245D03"/>
    <w:rsid w:val="73335F46"/>
    <w:rsid w:val="734F26EE"/>
    <w:rsid w:val="736507F6"/>
    <w:rsid w:val="738B7B30"/>
    <w:rsid w:val="73AC56C0"/>
    <w:rsid w:val="73E62FB9"/>
    <w:rsid w:val="74016013"/>
    <w:rsid w:val="742E508B"/>
    <w:rsid w:val="745368A0"/>
    <w:rsid w:val="747F7062"/>
    <w:rsid w:val="74970B04"/>
    <w:rsid w:val="74BD640F"/>
    <w:rsid w:val="74C01A5C"/>
    <w:rsid w:val="74C432FA"/>
    <w:rsid w:val="74C652C4"/>
    <w:rsid w:val="74DB6895"/>
    <w:rsid w:val="75047B9A"/>
    <w:rsid w:val="753541F8"/>
    <w:rsid w:val="75563DE9"/>
    <w:rsid w:val="7575704F"/>
    <w:rsid w:val="7584415A"/>
    <w:rsid w:val="759A4984"/>
    <w:rsid w:val="75A35605"/>
    <w:rsid w:val="75EA4FA0"/>
    <w:rsid w:val="763267CE"/>
    <w:rsid w:val="764C4867"/>
    <w:rsid w:val="765406AD"/>
    <w:rsid w:val="76816FC9"/>
    <w:rsid w:val="768C2D9E"/>
    <w:rsid w:val="76970762"/>
    <w:rsid w:val="7701153A"/>
    <w:rsid w:val="77163BB5"/>
    <w:rsid w:val="77237793"/>
    <w:rsid w:val="773567E6"/>
    <w:rsid w:val="773A78A3"/>
    <w:rsid w:val="77466517"/>
    <w:rsid w:val="77471FC0"/>
    <w:rsid w:val="774B6E54"/>
    <w:rsid w:val="775B0CA8"/>
    <w:rsid w:val="776302A3"/>
    <w:rsid w:val="776D4F33"/>
    <w:rsid w:val="779A30DE"/>
    <w:rsid w:val="77A92C7B"/>
    <w:rsid w:val="77B22A84"/>
    <w:rsid w:val="77D23F80"/>
    <w:rsid w:val="77D27256"/>
    <w:rsid w:val="77ED460C"/>
    <w:rsid w:val="78014787"/>
    <w:rsid w:val="788D71B5"/>
    <w:rsid w:val="78911745"/>
    <w:rsid w:val="7892370F"/>
    <w:rsid w:val="78FF2622"/>
    <w:rsid w:val="79014A3B"/>
    <w:rsid w:val="790F6B0E"/>
    <w:rsid w:val="79116D2A"/>
    <w:rsid w:val="7953020F"/>
    <w:rsid w:val="79786DA9"/>
    <w:rsid w:val="797F0E4B"/>
    <w:rsid w:val="799A605F"/>
    <w:rsid w:val="7A14272D"/>
    <w:rsid w:val="7A2A00A3"/>
    <w:rsid w:val="7A356A48"/>
    <w:rsid w:val="7A3C13BA"/>
    <w:rsid w:val="7A9419C0"/>
    <w:rsid w:val="7AD52C47"/>
    <w:rsid w:val="7AE61E7C"/>
    <w:rsid w:val="7AF35A5A"/>
    <w:rsid w:val="7B1E74DC"/>
    <w:rsid w:val="7B2A608F"/>
    <w:rsid w:val="7B2F5245"/>
    <w:rsid w:val="7B3D3E06"/>
    <w:rsid w:val="7B5A3D2E"/>
    <w:rsid w:val="7B7525C8"/>
    <w:rsid w:val="7B841A35"/>
    <w:rsid w:val="7BEC5C53"/>
    <w:rsid w:val="7BFA3AA5"/>
    <w:rsid w:val="7C2154D6"/>
    <w:rsid w:val="7C586BB5"/>
    <w:rsid w:val="7C694787"/>
    <w:rsid w:val="7C7066DF"/>
    <w:rsid w:val="7C7D67DA"/>
    <w:rsid w:val="7CA67789"/>
    <w:rsid w:val="7CD739D6"/>
    <w:rsid w:val="7CEC561B"/>
    <w:rsid w:val="7CF624BE"/>
    <w:rsid w:val="7D0A74F5"/>
    <w:rsid w:val="7D1110A6"/>
    <w:rsid w:val="7D20578D"/>
    <w:rsid w:val="7D4F7E21"/>
    <w:rsid w:val="7D670C49"/>
    <w:rsid w:val="7D6B2A90"/>
    <w:rsid w:val="7D7752AC"/>
    <w:rsid w:val="7D823D52"/>
    <w:rsid w:val="7DD722F0"/>
    <w:rsid w:val="7DEE54E5"/>
    <w:rsid w:val="7DFF3D0F"/>
    <w:rsid w:val="7E1852BA"/>
    <w:rsid w:val="7E36750B"/>
    <w:rsid w:val="7E3C6773"/>
    <w:rsid w:val="7E4C69A0"/>
    <w:rsid w:val="7E605F74"/>
    <w:rsid w:val="7E6E42D6"/>
    <w:rsid w:val="7E7C10BD"/>
    <w:rsid w:val="7E8B6C36"/>
    <w:rsid w:val="7EAF6DC9"/>
    <w:rsid w:val="7EB62184"/>
    <w:rsid w:val="7F1B43E5"/>
    <w:rsid w:val="7F731202"/>
    <w:rsid w:val="7FB60069"/>
    <w:rsid w:val="7FE52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42"/>
    <w:qFormat/>
    <w:uiPriority w:val="1"/>
    <w:pPr>
      <w:spacing w:before="7"/>
      <w:ind w:left="352"/>
      <w:outlineLvl w:val="0"/>
    </w:pPr>
    <w:rPr>
      <w:b/>
      <w:bCs/>
      <w:sz w:val="44"/>
      <w:szCs w:val="44"/>
    </w:rPr>
  </w:style>
  <w:style w:type="paragraph" w:styleId="3">
    <w:name w:val="heading 2"/>
    <w:basedOn w:val="1"/>
    <w:next w:val="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5"/>
    <w:basedOn w:val="1"/>
    <w:next w:val="1"/>
    <w:qFormat/>
    <w:uiPriority w:val="1"/>
    <w:pPr>
      <w:ind w:left="1772"/>
      <w:outlineLvl w:val="4"/>
    </w:pPr>
    <w:rPr>
      <w:b/>
      <w:bCs/>
      <w:sz w:val="24"/>
      <w:szCs w:val="24"/>
    </w:rPr>
  </w:style>
  <w:style w:type="paragraph" w:styleId="7">
    <w:name w:val="heading 7"/>
    <w:basedOn w:val="1"/>
    <w:next w:val="1"/>
    <w:qFormat/>
    <w:uiPriority w:val="1"/>
    <w:pPr>
      <w:ind w:left="152"/>
      <w:outlineLvl w:val="6"/>
    </w:pPr>
    <w:rPr>
      <w:rFonts w:ascii="Microsoft JhengHei" w:hAnsi="Microsoft JhengHei" w:eastAsia="Microsoft JhengHei"/>
      <w:b/>
      <w:bCs/>
      <w:szCs w:val="21"/>
    </w:rPr>
  </w:style>
  <w:style w:type="paragraph" w:styleId="8">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3">
    <w:name w:val="Default Paragraph Font"/>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Normal Indent"/>
    <w:basedOn w:val="1"/>
    <w:autoRedefine/>
    <w:qFormat/>
    <w:uiPriority w:val="0"/>
    <w:pPr>
      <w:ind w:firstLine="420" w:firstLineChars="200"/>
    </w:pPr>
  </w:style>
  <w:style w:type="paragraph" w:styleId="10">
    <w:name w:val="annotation text"/>
    <w:basedOn w:val="1"/>
    <w:autoRedefine/>
    <w:semiHidden/>
    <w:qFormat/>
    <w:uiPriority w:val="99"/>
    <w:pPr>
      <w:jc w:val="left"/>
    </w:pPr>
  </w:style>
  <w:style w:type="paragraph" w:styleId="11">
    <w:name w:val="Body Text"/>
    <w:basedOn w:val="1"/>
    <w:next w:val="1"/>
    <w:autoRedefine/>
    <w:qFormat/>
    <w:uiPriority w:val="1"/>
    <w:rPr>
      <w:sz w:val="21"/>
      <w:szCs w:val="21"/>
    </w:rPr>
  </w:style>
  <w:style w:type="paragraph" w:styleId="12">
    <w:name w:val="Body Text Indent"/>
    <w:basedOn w:val="1"/>
    <w:autoRedefine/>
    <w:qFormat/>
    <w:uiPriority w:val="0"/>
    <w:pPr>
      <w:spacing w:after="120"/>
      <w:ind w:left="420" w:leftChars="200"/>
    </w:pPr>
  </w:style>
  <w:style w:type="paragraph" w:styleId="13">
    <w:name w:val="Plain Text"/>
    <w:basedOn w:val="1"/>
    <w:autoRedefine/>
    <w:unhideWhenUsed/>
    <w:qFormat/>
    <w:uiPriority w:val="0"/>
    <w:rPr>
      <w:rFonts w:ascii="Courier New" w:hAnsi="Courier New" w:cs="Courier New"/>
    </w:rPr>
  </w:style>
  <w:style w:type="paragraph" w:styleId="14">
    <w:name w:val="Date"/>
    <w:basedOn w:val="1"/>
    <w:next w:val="1"/>
    <w:autoRedefine/>
    <w:qFormat/>
    <w:uiPriority w:val="0"/>
    <w:pPr>
      <w:ind w:left="100" w:leftChars="2500"/>
    </w:pPr>
    <w:rPr>
      <w:sz w:val="24"/>
      <w:szCs w:val="24"/>
    </w:rPr>
  </w:style>
  <w:style w:type="paragraph" w:styleId="15">
    <w:name w:val="footer"/>
    <w:basedOn w:val="1"/>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1"/>
    <w:pPr>
      <w:spacing w:before="3"/>
      <w:ind w:left="114"/>
    </w:pPr>
    <w:rPr>
      <w:sz w:val="28"/>
      <w:szCs w:val="28"/>
    </w:rPr>
  </w:style>
  <w:style w:type="paragraph" w:styleId="18">
    <w:name w:val="Subtitle"/>
    <w:basedOn w:val="1"/>
    <w:next w:val="1"/>
    <w:autoRedefine/>
    <w:qFormat/>
    <w:uiPriority w:val="0"/>
    <w:pPr>
      <w:widowControl w:val="0"/>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19">
    <w:name w:val="Normal (Web)"/>
    <w:basedOn w:val="1"/>
    <w:autoRedefine/>
    <w:qFormat/>
    <w:uiPriority w:val="0"/>
    <w:pPr>
      <w:spacing w:before="100" w:beforeAutospacing="1" w:after="100" w:afterAutospacing="1"/>
    </w:pPr>
    <w:rPr>
      <w:rFonts w:cs="Times New Roman"/>
      <w:sz w:val="24"/>
      <w:lang w:val="en-US" w:bidi="ar-SA"/>
    </w:rPr>
  </w:style>
  <w:style w:type="paragraph" w:styleId="20">
    <w:name w:val="Body Text First Indent 2"/>
    <w:basedOn w:val="12"/>
    <w:autoRedefine/>
    <w:qFormat/>
    <w:uiPriority w:val="0"/>
    <w:pPr>
      <w:spacing w:after="160" w:afterAutospacing="0" w:line="256" w:lineRule="auto"/>
      <w:ind w:firstLine="420" w:firstLineChars="200"/>
      <w:jc w:val="left"/>
    </w:pPr>
    <w:rPr>
      <w:rFonts w:hint="default" w:ascii="Calibri" w:hAnsi="Calibri" w:cs="Calibri"/>
      <w:color w:val="000000"/>
      <w:kern w:val="2"/>
      <w:sz w:val="32"/>
      <w:szCs w:val="32"/>
      <w:lang w:val="en-US" w:eastAsia="zh-CN" w:bidi="ar"/>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autoRedefine/>
    <w:qFormat/>
    <w:uiPriority w:val="0"/>
    <w:rPr>
      <w:color w:val="0000FF"/>
      <w:u w:val="single"/>
    </w:rPr>
  </w:style>
  <w:style w:type="paragraph" w:customStyle="1" w:styleId="26">
    <w:name w:val="正文2"/>
    <w:basedOn w:val="9"/>
    <w:next w:val="1"/>
    <w:autoRedefine/>
    <w:qFormat/>
    <w:uiPriority w:val="0"/>
    <w:pPr>
      <w:ind w:firstLine="570"/>
    </w:pPr>
    <w:rPr>
      <w:rFonts w:ascii="仿宋" w:hAnsi="仿宋" w:eastAsia="仿宋"/>
      <w:sz w:val="20"/>
    </w:rPr>
  </w:style>
  <w:style w:type="paragraph" w:customStyle="1" w:styleId="27">
    <w:name w:val="Default"/>
    <w:basedOn w:val="28"/>
    <w:next w:val="1"/>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8">
    <w:name w:val="正文_1"/>
    <w:basedOn w:val="29"/>
    <w:qFormat/>
    <w:uiPriority w:val="99"/>
    <w:rPr>
      <w:rFonts w:ascii="Calibri" w:hAnsi="Calibri"/>
      <w:sz w:val="21"/>
    </w:rPr>
  </w:style>
  <w:style w:type="paragraph" w:customStyle="1" w:styleId="29">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30">
    <w:name w:val="表格文字"/>
    <w:basedOn w:val="1"/>
    <w:autoRedefine/>
    <w:qFormat/>
    <w:uiPriority w:val="0"/>
    <w:pPr>
      <w:spacing w:line="420" w:lineRule="atLeast"/>
      <w:jc w:val="left"/>
    </w:pPr>
    <w:rPr>
      <w:szCs w:val="20"/>
    </w:rPr>
  </w:style>
  <w:style w:type="paragraph" w:customStyle="1" w:styleId="31">
    <w:name w:val="列出段落3"/>
    <w:basedOn w:val="1"/>
    <w:autoRedefine/>
    <w:unhideWhenUsed/>
    <w:qFormat/>
    <w:uiPriority w:val="99"/>
    <w:pPr>
      <w:ind w:firstLine="420" w:firstLineChars="200"/>
    </w:pPr>
  </w:style>
  <w:style w:type="paragraph" w:customStyle="1" w:styleId="32">
    <w:name w:val="列出段落1"/>
    <w:basedOn w:val="1"/>
    <w:autoRedefine/>
    <w:qFormat/>
    <w:uiPriority w:val="1"/>
    <w:pPr>
      <w:ind w:left="352" w:firstLine="420"/>
    </w:pPr>
  </w:style>
  <w:style w:type="paragraph" w:customStyle="1" w:styleId="33">
    <w:name w:val="Table Paragraph"/>
    <w:basedOn w:val="1"/>
    <w:autoRedefine/>
    <w:qFormat/>
    <w:uiPriority w:val="1"/>
  </w:style>
  <w:style w:type="paragraph" w:customStyle="1" w:styleId="34">
    <w:name w:val="Table Text"/>
    <w:basedOn w:val="1"/>
    <w:autoRedefine/>
    <w:semiHidden/>
    <w:qFormat/>
    <w:uiPriority w:val="0"/>
    <w:rPr>
      <w:rFonts w:ascii="宋体" w:hAnsi="宋体" w:eastAsia="宋体" w:cs="宋体"/>
      <w:sz w:val="15"/>
      <w:szCs w:val="15"/>
      <w:lang w:val="en-US" w:eastAsia="en-US" w:bidi="ar-SA"/>
    </w:rPr>
  </w:style>
  <w:style w:type="table" w:customStyle="1" w:styleId="35">
    <w:name w:val="Table Normal"/>
    <w:autoRedefine/>
    <w:unhideWhenUsed/>
    <w:qFormat/>
    <w:uiPriority w:val="2"/>
    <w:tblPr>
      <w:tblCellMar>
        <w:top w:w="0" w:type="dxa"/>
        <w:left w:w="0" w:type="dxa"/>
        <w:bottom w:w="0" w:type="dxa"/>
        <w:right w:w="0" w:type="dxa"/>
      </w:tblCellMar>
    </w:tblPr>
  </w:style>
  <w:style w:type="paragraph" w:customStyle="1" w:styleId="36">
    <w:name w:val="AONormal"/>
    <w:basedOn w:val="1"/>
    <w:qFormat/>
    <w:uiPriority w:val="0"/>
    <w:pPr>
      <w:spacing w:before="0" w:beforeAutospacing="0" w:after="0" w:afterAutospacing="0" w:line="260" w:lineRule="atLeast"/>
      <w:ind w:left="0" w:right="0"/>
      <w:jc w:val="left"/>
    </w:pPr>
    <w:rPr>
      <w:rFonts w:hint="default" w:ascii="Times New Roman" w:hAnsi="Times New Roman" w:eastAsia="宋体" w:cs="Times New Roman"/>
      <w:color w:val="auto"/>
      <w:kern w:val="0"/>
      <w:sz w:val="22"/>
      <w:szCs w:val="22"/>
      <w:lang w:val="en-US" w:eastAsia="zh-CN" w:bidi="ar"/>
    </w:rPr>
  </w:style>
  <w:style w:type="paragraph" w:customStyle="1" w:styleId="37">
    <w:name w:val="正文首行缩进1"/>
    <w:basedOn w:val="11"/>
    <w:qFormat/>
    <w:uiPriority w:val="0"/>
    <w:pPr>
      <w:ind w:firstLine="420" w:firstLineChars="100"/>
    </w:pPr>
  </w:style>
  <w:style w:type="paragraph" w:customStyle="1" w:styleId="38">
    <w:name w:val="null3"/>
    <w:qFormat/>
    <w:uiPriority w:val="0"/>
    <w:rPr>
      <w:rFonts w:hint="eastAsia" w:ascii="Calibri" w:hAnsi="Calibri" w:eastAsia="宋体" w:cs="Times New Roman"/>
      <w:lang w:val="en-US" w:eastAsia="zh-Hans"/>
    </w:rPr>
  </w:style>
  <w:style w:type="paragraph" w:customStyle="1" w:styleId="39">
    <w:name w:val="大标题"/>
    <w:basedOn w:val="1"/>
    <w:autoRedefine/>
    <w:qFormat/>
    <w:uiPriority w:val="99"/>
    <w:pPr>
      <w:spacing w:beforeLines="100" w:afterLines="50"/>
      <w:jc w:val="center"/>
    </w:pPr>
    <w:rPr>
      <w:rFonts w:eastAsia="方正魏碑简体"/>
      <w:bCs/>
      <w:spacing w:val="20"/>
      <w:sz w:val="72"/>
      <w:szCs w:val="24"/>
    </w:rPr>
  </w:style>
  <w:style w:type="paragraph" w:customStyle="1" w:styleId="40">
    <w:name w:val="文中正文"/>
    <w:basedOn w:val="1"/>
    <w:qFormat/>
    <w:uiPriority w:val="99"/>
    <w:pPr>
      <w:ind w:firstLine="640" w:firstLineChars="200"/>
    </w:pPr>
    <w:rPr>
      <w:rFonts w:eastAsia="方正楷体简体"/>
      <w:bCs/>
      <w:spacing w:val="20"/>
      <w:sz w:val="28"/>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character" w:customStyle="1" w:styleId="42">
    <w:name w:val="标题 1 字符"/>
    <w:link w:val="2"/>
    <w:autoRedefine/>
    <w:qFormat/>
    <w:uiPriority w:val="9"/>
    <w:rPr>
      <w:b/>
      <w:bCs/>
      <w:sz w:val="44"/>
      <w:szCs w:val="44"/>
    </w:rPr>
  </w:style>
  <w:style w:type="paragraph" w:styleId="43">
    <w:name w:val="List Paragraph"/>
    <w:basedOn w:val="1"/>
    <w:autoRedefine/>
    <w:qFormat/>
    <w:uiPriority w:val="1"/>
    <w:pPr>
      <w:spacing w:before="109"/>
      <w:ind w:left="117" w:firstLine="440"/>
    </w:pPr>
  </w:style>
  <w:style w:type="paragraph" w:customStyle="1" w:styleId="44">
    <w:name w:val="样式王"/>
    <w:basedOn w:val="1"/>
    <w:qFormat/>
    <w:uiPriority w:val="0"/>
    <w:rPr>
      <w:rFonts w:ascii="Times New Roman" w:hAnsi="Times New Roman" w:eastAsia="宋体" w:cs="Times New Roman"/>
      <w:szCs w:val="24"/>
    </w:rPr>
  </w:style>
  <w:style w:type="paragraph" w:customStyle="1" w:styleId="45">
    <w:name w:val="Heading4"/>
    <w:basedOn w:val="1"/>
    <w:next w:val="1"/>
    <w:qFormat/>
    <w:uiPriority w:val="0"/>
    <w:pPr>
      <w:keepNext/>
      <w:keepLines/>
      <w:numPr>
        <w:ilvl w:val="3"/>
        <w:numId w:val="1"/>
      </w:numPr>
      <w:textAlignment w:val="baseline"/>
    </w:pPr>
    <w:rPr>
      <w:rFonts w:ascii="仿宋" w:hAnsi="仿宋" w:eastAsia="黑体"/>
      <w:sz w:val="32"/>
      <w:szCs w:val="28"/>
    </w:rPr>
  </w:style>
  <w:style w:type="character" w:customStyle="1" w:styleId="46">
    <w:name w:val="font51"/>
    <w:basedOn w:val="23"/>
    <w:qFormat/>
    <w:uiPriority w:val="0"/>
    <w:rPr>
      <w:rFonts w:hint="eastAsia" w:ascii="宋体" w:hAnsi="宋体" w:eastAsia="宋体" w:cs="宋体"/>
      <w:color w:val="000000"/>
      <w:sz w:val="22"/>
      <w:szCs w:val="22"/>
      <w:u w:val="none"/>
    </w:rPr>
  </w:style>
  <w:style w:type="character" w:customStyle="1" w:styleId="47">
    <w:name w:val="font11"/>
    <w:basedOn w:val="23"/>
    <w:autoRedefine/>
    <w:qFormat/>
    <w:uiPriority w:val="0"/>
    <w:rPr>
      <w:rFonts w:hint="eastAsia" w:ascii="宋体" w:hAnsi="宋体" w:eastAsia="宋体" w:cs="宋体"/>
      <w:color w:val="000000"/>
      <w:sz w:val="28"/>
      <w:szCs w:val="28"/>
      <w:u w:val="none"/>
    </w:rPr>
  </w:style>
  <w:style w:type="character" w:customStyle="1" w:styleId="48">
    <w:name w:val="font41"/>
    <w:basedOn w:val="23"/>
    <w:qFormat/>
    <w:uiPriority w:val="0"/>
    <w:rPr>
      <w:rFonts w:hint="default" w:ascii="Times New Roman" w:hAnsi="Times New Roman" w:cs="Times New Roman"/>
      <w:color w:val="000000"/>
      <w:sz w:val="28"/>
      <w:szCs w:val="28"/>
      <w:u w:val="none"/>
    </w:rPr>
  </w:style>
  <w:style w:type="character" w:customStyle="1" w:styleId="49">
    <w:name w:val="font01"/>
    <w:basedOn w:val="23"/>
    <w:qFormat/>
    <w:uiPriority w:val="0"/>
    <w:rPr>
      <w:rFonts w:hint="eastAsia" w:ascii="宋体" w:hAnsi="宋体" w:eastAsia="宋体" w:cs="宋体"/>
      <w:color w:val="000000"/>
      <w:sz w:val="22"/>
      <w:szCs w:val="22"/>
      <w:u w:val="none"/>
    </w:rPr>
  </w:style>
  <w:style w:type="character" w:customStyle="1" w:styleId="50">
    <w:name w:val="font21"/>
    <w:basedOn w:val="2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7118</Words>
  <Characters>7287</Characters>
  <Lines>0</Lines>
  <Paragraphs>0</Paragraphs>
  <TotalTime>0</TotalTime>
  <ScaleCrop>false</ScaleCrop>
  <LinksUpToDate>false</LinksUpToDate>
  <CharactersWithSpaces>7744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2024-01-02T08:56:00Z</dcterms:created>
  <dc:creator>陈花花</dc:creator>
  <cp:lastModifiedBy>红</cp:lastModifiedBy>
  <cp:lastPrinted>2024-07-26T09:16:00Z</cp:lastPrinted>
  <dcterms:modified xsi:type="dcterms:W3CDTF">2025-11-05T04:24:06Z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D95C2A60E2774502B95371E7E56F63D4_13</vt:lpwstr>
  </property>
  <property fmtid="{D5CDD505-2E9C-101B-9397-08002B2CF9AE}" pid="4" name="KSOTemplateDocerSaveRecord">
    <vt:lpwstr>eyJoZGlkIjoiZDdhYTZkYjgyNWVlMGVhNGM2YjQxMDM1NjJkYTlhMGIiLCJ1c2VySWQiOiI0MTExNzMwMzUifQ==</vt:lpwstr>
  </property>
</Properties>
</file>