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rPr>
      </w:pPr>
      <w:r>
        <w:rPr>
          <w:rFonts w:hint="eastAsia" w:eastAsia="仿宋_GB2312"/>
          <w:b/>
          <w:bCs/>
          <w:sz w:val="36"/>
          <w:szCs w:val="36"/>
        </w:rPr>
        <w:t>康新高速TJ2标隧道检测项目TSP远距离预报设备</w:t>
      </w:r>
    </w:p>
    <w:p>
      <w:pPr>
        <w:spacing w:line="600" w:lineRule="exact"/>
        <w:jc w:val="center"/>
        <w:rPr>
          <w:rFonts w:eastAsia="仿宋_GB2312"/>
          <w:b/>
          <w:bCs/>
          <w:sz w:val="36"/>
          <w:szCs w:val="36"/>
        </w:rPr>
      </w:pPr>
      <w:r>
        <w:rPr>
          <w:rFonts w:hint="eastAsia" w:eastAsia="仿宋_GB2312"/>
          <w:b/>
          <w:bCs/>
          <w:sz w:val="36"/>
          <w:szCs w:val="36"/>
        </w:rPr>
        <w:t>采购</w:t>
      </w:r>
      <w:r>
        <w:rPr>
          <w:rFonts w:hint="eastAsia" w:eastAsia="仿宋_GB2312"/>
          <w:b/>
          <w:bCs/>
          <w:sz w:val="36"/>
          <w:szCs w:val="36"/>
          <w:lang w:eastAsia="zh-CN"/>
        </w:rPr>
        <w:t>（</w:t>
      </w:r>
      <w:r>
        <w:rPr>
          <w:rFonts w:hint="eastAsia" w:eastAsia="仿宋_GB2312"/>
          <w:b/>
          <w:bCs/>
          <w:sz w:val="36"/>
          <w:szCs w:val="36"/>
          <w:lang w:val="en-US" w:eastAsia="zh-CN"/>
        </w:rPr>
        <w:t>第二次</w:t>
      </w:r>
      <w:r>
        <w:rPr>
          <w:rFonts w:hint="eastAsia" w:eastAsia="仿宋_GB2312"/>
          <w:b/>
          <w:bCs/>
          <w:sz w:val="36"/>
          <w:szCs w:val="36"/>
          <w:lang w:eastAsia="zh-CN"/>
        </w:rPr>
        <w:t>）</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康新高速TJ2标隧道检测项目TSP远距离预报设备采购</w:t>
      </w:r>
      <w:r>
        <w:rPr>
          <w:rFonts w:hint="eastAsia" w:ascii="仿宋_GB2312" w:hAnsi="宋体" w:eastAsia="仿宋_GB2312"/>
          <w:sz w:val="24"/>
          <w:u w:val="single"/>
          <w:lang w:eastAsia="zh-CN"/>
        </w:rPr>
        <w:t>（</w:t>
      </w:r>
      <w:r>
        <w:rPr>
          <w:rFonts w:hint="eastAsia" w:ascii="仿宋_GB2312" w:hAnsi="宋体" w:eastAsia="仿宋_GB2312"/>
          <w:sz w:val="24"/>
          <w:u w:val="single"/>
          <w:lang w:val="en-US" w:eastAsia="zh-CN"/>
        </w:rPr>
        <w:t>第二次</w:t>
      </w:r>
      <w:r>
        <w:rPr>
          <w:rFonts w:hint="eastAsia" w:ascii="仿宋_GB2312" w:hAnsi="宋体" w:eastAsia="仿宋_GB2312"/>
          <w:sz w:val="24"/>
          <w:u w:val="single"/>
          <w:lang w:eastAsia="zh-CN"/>
        </w:rPr>
        <w:t>）</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w:t>
      </w:r>
      <w:r>
        <w:rPr>
          <w:rFonts w:hint="eastAsia" w:ascii="仿宋_GB2312" w:hAnsi="宋体" w:eastAsia="仿宋_GB2312"/>
          <w:color w:val="auto"/>
          <w:sz w:val="24"/>
          <w:u w:val="single"/>
          <w:lang w:val="en-US" w:eastAsia="zh-CN"/>
        </w:rPr>
        <w:t>4-20</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DOSO盾构超前地质预报仪</w:t>
            </w:r>
          </w:p>
        </w:tc>
        <w:tc>
          <w:tcPr>
            <w:tcW w:w="12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SK-DOSO</w:t>
            </w:r>
          </w:p>
        </w:tc>
        <w:tc>
          <w:tcPr>
            <w:tcW w:w="831"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1137"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1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500000</w:t>
            </w:r>
          </w:p>
        </w:tc>
        <w:tc>
          <w:tcPr>
            <w:tcW w:w="1600" w:type="dxa"/>
            <w:vAlign w:val="center"/>
          </w:tcPr>
          <w:p>
            <w:pPr>
              <w:snapToGrid w:val="0"/>
              <w:spacing w:line="360"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96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hAnsi="宋体" w:eastAsia="仿宋_GB2312" w:cs="宋体"/>
          <w:kern w:val="0"/>
          <w:sz w:val="24"/>
          <w:lang w:val="en-US" w:eastAsia="zh-CN"/>
        </w:rPr>
        <w:t>签订合同后</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15</w:t>
      </w:r>
      <w:r>
        <w:rPr>
          <w:rFonts w:hint="eastAsia" w:ascii="仿宋_GB2312" w:eastAsia="仿宋_GB2312"/>
          <w:sz w:val="24"/>
        </w:rPr>
        <w:t>日历天</w:t>
      </w:r>
      <w:r>
        <w:rPr>
          <w:rFonts w:hint="eastAsia" w:ascii="仿宋_GB2312" w:hAnsi="宋体" w:eastAsia="仿宋_GB2312" w:cs="Times New Roman"/>
          <w:kern w:val="2"/>
          <w:sz w:val="24"/>
          <w:szCs w:val="24"/>
          <w:lang w:val="en-US" w:eastAsia="zh-CN" w:bidi="ar-SA"/>
        </w:rPr>
        <w:t>内送达指定地点</w:t>
      </w:r>
      <w:r>
        <w:rPr>
          <w:rFonts w:hint="eastAsia" w:ascii="仿宋_GB2312" w:eastAsia="仿宋_GB2312"/>
          <w:sz w:val="24"/>
        </w:rPr>
        <w:t>。</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6046F2A"/>
    <w:rsid w:val="18795169"/>
    <w:rsid w:val="19505CD0"/>
    <w:rsid w:val="24E32BC3"/>
    <w:rsid w:val="26AC12A8"/>
    <w:rsid w:val="276B710C"/>
    <w:rsid w:val="2868419F"/>
    <w:rsid w:val="2B1C1198"/>
    <w:rsid w:val="2D277F7F"/>
    <w:rsid w:val="2F510E78"/>
    <w:rsid w:val="2FD20720"/>
    <w:rsid w:val="330D6942"/>
    <w:rsid w:val="34A01674"/>
    <w:rsid w:val="38215A22"/>
    <w:rsid w:val="39A214AF"/>
    <w:rsid w:val="3B5A63E8"/>
    <w:rsid w:val="3CB12907"/>
    <w:rsid w:val="4D272FAD"/>
    <w:rsid w:val="4FA63E92"/>
    <w:rsid w:val="50154271"/>
    <w:rsid w:val="542D076D"/>
    <w:rsid w:val="56006927"/>
    <w:rsid w:val="5A6A74C5"/>
    <w:rsid w:val="63180871"/>
    <w:rsid w:val="63E04386"/>
    <w:rsid w:val="64F9145A"/>
    <w:rsid w:val="674E1547"/>
    <w:rsid w:val="685E7866"/>
    <w:rsid w:val="6C786276"/>
    <w:rsid w:val="6DF93B47"/>
    <w:rsid w:val="717F7418"/>
    <w:rsid w:val="72923500"/>
    <w:rsid w:val="7699521F"/>
    <w:rsid w:val="76B55100"/>
    <w:rsid w:val="78760037"/>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412</Words>
  <Characters>2349</Characters>
  <Lines>19</Lines>
  <Paragraphs>5</Paragraphs>
  <TotalTime>26</TotalTime>
  <ScaleCrop>false</ScaleCrop>
  <LinksUpToDate>false</LinksUpToDate>
  <CharactersWithSpaces>2756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2024-04-22T03:49:47Z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EBDE3FE245284FBBA68F495BD701648E_13</vt:lpwstr>
  </property>
</Properties>
</file>