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3"/>
        <w:rPr>
          <w:rFonts w:eastAsia="仿宋_GB2312"/>
          <w:b/>
          <w:bCs/>
          <w:kern w:val="2"/>
          <w:sz w:val="36"/>
          <w:szCs w:val="36"/>
        </w:rPr>
      </w:pPr>
    </w:p>
    <w:p>
      <w:pPr>
        <w:spacing w:line="600" w:lineRule="exact"/>
        <w:jc w:val="center"/>
        <w:rPr>
          <w:rFonts w:hint="eastAsia" w:eastAsia="仿宋_GB2312"/>
          <w:b/>
          <w:bCs/>
          <w:sz w:val="36"/>
          <w:szCs w:val="36"/>
        </w:rPr>
      </w:pPr>
      <w:r>
        <w:rPr>
          <w:rFonts w:hint="eastAsia" w:eastAsia="仿宋_GB2312"/>
          <w:b/>
          <w:bCs/>
          <w:sz w:val="36"/>
          <w:szCs w:val="36"/>
        </w:rPr>
        <w:t>康新高速TJ2标、西香SDJC7标隧道检测项目</w:t>
      </w:r>
    </w:p>
    <w:p>
      <w:pPr>
        <w:spacing w:line="600" w:lineRule="exact"/>
        <w:jc w:val="center"/>
        <w:rPr>
          <w:rFonts w:eastAsia="仿宋_GB2312"/>
          <w:b/>
          <w:bCs/>
          <w:sz w:val="36"/>
          <w:szCs w:val="36"/>
        </w:rPr>
      </w:pPr>
      <w:r>
        <w:rPr>
          <w:rFonts w:hint="eastAsia" w:eastAsia="仿宋_GB2312"/>
          <w:b/>
          <w:bCs/>
          <w:sz w:val="36"/>
          <w:szCs w:val="36"/>
        </w:rPr>
        <w:t>瞬变电磁仪设备采购报价函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3"/>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3"/>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sz w:val="32"/>
          <w:szCs w:val="32"/>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3"/>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hAnsi="宋体" w:eastAsia="仿宋_GB2312"/>
          <w:sz w:val="24"/>
          <w:u w:val="single"/>
        </w:rPr>
        <w:t>瞬变电磁仪设备采购项目</w:t>
      </w:r>
      <w:r>
        <w:rPr>
          <w:rFonts w:hint="eastAsia" w:ascii="仿宋_GB2312" w:eastAsia="仿宋_GB2312"/>
          <w:sz w:val="24"/>
          <w:u w:val="single"/>
        </w:rPr>
        <w:t>（采购编号</w:t>
      </w:r>
      <w:r>
        <w:rPr>
          <w:rFonts w:hint="eastAsia" w:ascii="仿宋_GB2312" w:eastAsia="仿宋_GB2312"/>
          <w:snapToGrid w:val="0"/>
          <w:sz w:val="24"/>
          <w:u w:val="single"/>
        </w:rPr>
        <w:t xml:space="preserve">JTWBCG2024-10 </w:t>
      </w:r>
      <w:r>
        <w:rPr>
          <w:rFonts w:hint="eastAsia" w:ascii="仿宋_GB2312" w:eastAsia="仿宋_GB2312"/>
          <w:sz w:val="24"/>
          <w:u w:val="single"/>
        </w:rPr>
        <w:t>）</w:t>
      </w:r>
      <w:r>
        <w:rPr>
          <w:rFonts w:hint="eastAsia" w:ascii="仿宋_GB2312" w:eastAsia="仿宋_GB2312"/>
          <w:sz w:val="24"/>
        </w:rPr>
        <w:t>询价函，接受贵方邀请函提出的各项要求，自愿参与该项目报价。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7"/>
        <w:tblW w:w="8880"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19"/>
        <w:gridCol w:w="1250"/>
        <w:gridCol w:w="831"/>
        <w:gridCol w:w="1137"/>
        <w:gridCol w:w="115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93" w:type="dxa"/>
            <w:vAlign w:val="center"/>
          </w:tcPr>
          <w:p>
            <w:pPr>
              <w:jc w:val="center"/>
              <w:rPr>
                <w:rFonts w:ascii="仿宋_GB2312" w:eastAsia="仿宋_GB2312"/>
                <w:sz w:val="24"/>
              </w:rPr>
            </w:pPr>
            <w:r>
              <w:rPr>
                <w:rFonts w:hint="eastAsia" w:ascii="仿宋_GB2312" w:eastAsia="仿宋_GB2312"/>
                <w:sz w:val="24"/>
              </w:rPr>
              <w:t>序号</w:t>
            </w:r>
          </w:p>
        </w:tc>
        <w:tc>
          <w:tcPr>
            <w:tcW w:w="2119" w:type="dxa"/>
            <w:vAlign w:val="center"/>
          </w:tcPr>
          <w:p>
            <w:pPr>
              <w:jc w:val="center"/>
              <w:rPr>
                <w:rFonts w:ascii="仿宋_GB2312" w:eastAsia="仿宋_GB2312"/>
                <w:sz w:val="24"/>
              </w:rPr>
            </w:pPr>
            <w:r>
              <w:rPr>
                <w:rFonts w:hint="eastAsia" w:ascii="仿宋_GB2312" w:eastAsia="仿宋_GB2312"/>
                <w:sz w:val="24"/>
              </w:rPr>
              <w:t>设备名称</w:t>
            </w:r>
          </w:p>
        </w:tc>
        <w:tc>
          <w:tcPr>
            <w:tcW w:w="1250" w:type="dxa"/>
            <w:vAlign w:val="center"/>
          </w:tcPr>
          <w:p>
            <w:pPr>
              <w:jc w:val="center"/>
              <w:rPr>
                <w:rFonts w:ascii="仿宋_GB2312" w:eastAsia="仿宋_GB2312"/>
                <w:sz w:val="24"/>
              </w:rPr>
            </w:pPr>
            <w:r>
              <w:rPr>
                <w:rFonts w:hint="eastAsia" w:ascii="仿宋_GB2312" w:eastAsia="仿宋_GB2312"/>
                <w:sz w:val="24"/>
              </w:rPr>
              <w:t>规格型号</w:t>
            </w:r>
          </w:p>
        </w:tc>
        <w:tc>
          <w:tcPr>
            <w:tcW w:w="831" w:type="dxa"/>
            <w:vAlign w:val="center"/>
          </w:tcPr>
          <w:p>
            <w:pPr>
              <w:jc w:val="center"/>
              <w:rPr>
                <w:rFonts w:ascii="仿宋_GB2312" w:eastAsia="仿宋_GB2312"/>
                <w:sz w:val="24"/>
              </w:rPr>
            </w:pPr>
            <w:r>
              <w:rPr>
                <w:rFonts w:hint="eastAsia" w:ascii="仿宋_GB2312" w:eastAsia="仿宋_GB2312"/>
                <w:sz w:val="24"/>
              </w:rPr>
              <w:t>单位</w:t>
            </w:r>
          </w:p>
        </w:tc>
        <w:tc>
          <w:tcPr>
            <w:tcW w:w="1137" w:type="dxa"/>
            <w:vAlign w:val="center"/>
          </w:tcPr>
          <w:p>
            <w:pPr>
              <w:jc w:val="center"/>
              <w:rPr>
                <w:rFonts w:ascii="仿宋_GB2312" w:eastAsia="仿宋_GB2312"/>
                <w:sz w:val="24"/>
              </w:rPr>
            </w:pPr>
            <w:r>
              <w:rPr>
                <w:rFonts w:hint="eastAsia" w:ascii="仿宋_GB2312" w:eastAsia="仿宋_GB2312"/>
                <w:sz w:val="24"/>
              </w:rPr>
              <w:t>数量</w:t>
            </w:r>
          </w:p>
        </w:tc>
        <w:tc>
          <w:tcPr>
            <w:tcW w:w="1150" w:type="dxa"/>
            <w:vAlign w:val="center"/>
          </w:tcPr>
          <w:p>
            <w:pPr>
              <w:jc w:val="center"/>
              <w:rPr>
                <w:rFonts w:ascii="仿宋_GB2312" w:eastAsia="仿宋_GB2312"/>
                <w:sz w:val="24"/>
              </w:rPr>
            </w:pPr>
            <w:r>
              <w:rPr>
                <w:rFonts w:hint="eastAsia" w:ascii="仿宋_GB2312" w:eastAsia="仿宋_GB2312"/>
                <w:sz w:val="24"/>
              </w:rPr>
              <w:t>限价（元）</w:t>
            </w:r>
          </w:p>
        </w:tc>
        <w:tc>
          <w:tcPr>
            <w:tcW w:w="1600" w:type="dxa"/>
            <w:vAlign w:val="center"/>
          </w:tcPr>
          <w:p>
            <w:pPr>
              <w:jc w:val="center"/>
              <w:rPr>
                <w:rFonts w:ascii="仿宋_GB2312" w:eastAsia="仿宋_GB2312"/>
                <w:sz w:val="24"/>
              </w:rPr>
            </w:pPr>
            <w:r>
              <w:rPr>
                <w:rFonts w:hint="eastAsia" w:ascii="仿宋_GB2312" w:eastAsia="仿宋_GB2312"/>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793" w:type="dxa"/>
            <w:vAlign w:val="center"/>
          </w:tcPr>
          <w:p>
            <w:pPr>
              <w:snapToGrid w:val="0"/>
              <w:spacing w:line="360" w:lineRule="auto"/>
              <w:jc w:val="center"/>
              <w:rPr>
                <w:rFonts w:ascii="仿宋_GB2312" w:eastAsia="仿宋_GB2312"/>
                <w:sz w:val="24"/>
              </w:rPr>
            </w:pPr>
            <w:r>
              <w:rPr>
                <w:rFonts w:hint="eastAsia" w:ascii="仿宋_GB2312" w:eastAsia="仿宋_GB2312"/>
                <w:sz w:val="24"/>
              </w:rPr>
              <w:t>1</w:t>
            </w:r>
          </w:p>
        </w:tc>
        <w:tc>
          <w:tcPr>
            <w:tcW w:w="2119"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矿用瞬变电磁仪</w:t>
            </w:r>
          </w:p>
        </w:tc>
        <w:tc>
          <w:tcPr>
            <w:tcW w:w="1250" w:type="dxa"/>
            <w:vAlign w:val="center"/>
          </w:tcPr>
          <w:p>
            <w:pPr>
              <w:snapToGrid w:val="0"/>
              <w:spacing w:line="360" w:lineRule="auto"/>
              <w:jc w:val="center"/>
              <w:rPr>
                <w:rFonts w:ascii="仿宋_GB2312" w:eastAsia="仿宋_GB2312"/>
                <w:color w:val="000000" w:themeColor="text1"/>
                <w:sz w:val="24"/>
                <w14:textFill>
                  <w14:solidFill>
                    <w14:schemeClr w14:val="tx1"/>
                  </w14:solidFill>
                </w14:textFill>
              </w:rPr>
            </w:pPr>
          </w:p>
        </w:tc>
        <w:tc>
          <w:tcPr>
            <w:tcW w:w="831" w:type="dxa"/>
            <w:vAlign w:val="center"/>
          </w:tcPr>
          <w:p>
            <w:pPr>
              <w:snapToGrid w:val="0"/>
              <w:spacing w:line="360" w:lineRule="auto"/>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套</w:t>
            </w:r>
          </w:p>
        </w:tc>
        <w:tc>
          <w:tcPr>
            <w:tcW w:w="1137" w:type="dxa"/>
            <w:vAlign w:val="center"/>
          </w:tcPr>
          <w:p>
            <w:pPr>
              <w:snapToGrid w:val="0"/>
              <w:spacing w:line="360" w:lineRule="auto"/>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2</w:t>
            </w:r>
          </w:p>
        </w:tc>
        <w:tc>
          <w:tcPr>
            <w:tcW w:w="1150" w:type="dxa"/>
            <w:vAlign w:val="center"/>
          </w:tcPr>
          <w:p>
            <w:pPr>
              <w:snapToGrid w:val="0"/>
              <w:spacing w:line="360" w:lineRule="auto"/>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410000</w:t>
            </w:r>
          </w:p>
        </w:tc>
        <w:tc>
          <w:tcPr>
            <w:tcW w:w="1600"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2912" w:type="dxa"/>
            <w:gridSpan w:val="2"/>
            <w:vAlign w:val="center"/>
          </w:tcPr>
          <w:p>
            <w:pPr>
              <w:snapToGrid w:val="0"/>
              <w:jc w:val="center"/>
              <w:rPr>
                <w:rFonts w:ascii="仿宋_GB2312" w:eastAsia="仿宋_GB2312"/>
                <w:sz w:val="24"/>
              </w:rPr>
            </w:pPr>
            <w:r>
              <w:rPr>
                <w:rFonts w:hint="eastAsia" w:ascii="仿宋_GB2312" w:eastAsia="仿宋_GB2312"/>
                <w:sz w:val="24"/>
              </w:rPr>
              <w:t>合计</w:t>
            </w:r>
          </w:p>
        </w:tc>
        <w:tc>
          <w:tcPr>
            <w:tcW w:w="5968" w:type="dxa"/>
            <w:gridSpan w:val="5"/>
            <w:vAlign w:val="center"/>
          </w:tcPr>
          <w:p>
            <w:pPr>
              <w:snapToGrid w:val="0"/>
              <w:jc w:val="center"/>
              <w:rPr>
                <w:rFonts w:ascii="仿宋_GB2312" w:eastAsia="仿宋_GB2312"/>
                <w:sz w:val="24"/>
              </w:rPr>
            </w:pPr>
            <w:r>
              <w:rPr>
                <w:rFonts w:hint="eastAsia" w:ascii="仿宋_GB2312" w:eastAsia="仿宋_GB2312"/>
                <w:sz w:val="24"/>
              </w:rPr>
              <w:t>小写：        （大写：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二、供货要求：</w:t>
      </w:r>
      <w:r>
        <w:rPr>
          <w:rFonts w:hint="eastAsia" w:ascii="仿宋_GB2312" w:hAnsi="宋体" w:eastAsia="仿宋_GB2312"/>
          <w:sz w:val="24"/>
        </w:rPr>
        <w:t>签订合同后1</w:t>
      </w:r>
      <w:r>
        <w:rPr>
          <w:rFonts w:hint="eastAsia" w:ascii="仿宋_GB2312" w:hAnsi="宋体" w:eastAsia="仿宋_GB2312"/>
          <w:sz w:val="24"/>
          <w:lang w:val="en-US" w:eastAsia="zh-CN"/>
        </w:rPr>
        <w:t>0</w:t>
      </w:r>
      <w:r>
        <w:rPr>
          <w:rFonts w:hint="eastAsia" w:ascii="仿宋_GB2312" w:hAnsi="宋体" w:eastAsia="仿宋_GB2312"/>
          <w:sz w:val="24"/>
        </w:rPr>
        <w:t>个日历天内送达指定地点。</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adjustRightInd w:val="0"/>
        <w:spacing w:line="360" w:lineRule="auto"/>
        <w:ind w:firstLine="480" w:firstLineChars="200"/>
        <w:jc w:val="left"/>
        <w:rPr>
          <w:rFonts w:ascii="仿宋_GB2312" w:hAnsi="宋体" w:eastAsia="仿宋_GB2312"/>
          <w:sz w:val="24"/>
        </w:rPr>
      </w:pPr>
      <w:r>
        <w:rPr>
          <w:rFonts w:hint="eastAsia" w:ascii="仿宋_GB2312" w:hAnsi="宋体" w:eastAsia="仿宋_GB2312"/>
          <w:sz w:val="24"/>
        </w:rPr>
        <w:t>1、我方将严格遵守贵方的管理目标、外部采购技术要求，服从统一安排和统一指挥，并接受贵方的管理监督</w:t>
      </w:r>
      <w:r>
        <w:rPr>
          <w:rFonts w:hint="eastAsia" w:ascii="仿宋_GB2312" w:eastAsia="仿宋_GB2312"/>
          <w:sz w:val="24"/>
        </w:rPr>
        <w:t>。</w:t>
      </w:r>
    </w:p>
    <w:p>
      <w:pPr>
        <w:widowControl/>
        <w:spacing w:before="156" w:beforeLines="50" w:line="240" w:lineRule="atLeast"/>
        <w:ind w:firstLine="480" w:firstLineChars="200"/>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480" w:firstLineChars="200"/>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480" w:firstLineChars="200"/>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480" w:firstLineChars="200"/>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480" w:firstLineChars="200"/>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3"/>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3"/>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2024年  月  日</w:t>
      </w:r>
      <w:r>
        <w:rPr>
          <w:rFonts w:ascii="仿宋_GB2312" w:eastAsia="仿宋_GB2312"/>
          <w:sz w:val="24"/>
        </w:rPr>
        <w:br w:type="page"/>
      </w:r>
    </w:p>
    <w:p>
      <w:pPr>
        <w:pStyle w:val="3"/>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单位类型：</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3"/>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3"/>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3"/>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3"/>
      </w:pPr>
    </w:p>
    <w:p/>
    <w:bookmarkEnd w:id="2"/>
    <w:bookmarkEnd w:id="3"/>
    <w:p>
      <w:pPr>
        <w:spacing w:line="360" w:lineRule="auto"/>
        <w:jc w:val="right"/>
        <w:rPr>
          <w:rFonts w:ascii="仿宋_GB2312" w:eastAsia="仿宋_GB2312"/>
          <w:sz w:val="24"/>
        </w:rPr>
      </w:pPr>
    </w:p>
    <w:p>
      <w:pPr>
        <w:pStyle w:val="3"/>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A6A74C5"/>
    <w:rsid w:val="00002306"/>
    <w:rsid w:val="000A2E1E"/>
    <w:rsid w:val="0021450D"/>
    <w:rsid w:val="00373F0A"/>
    <w:rsid w:val="004C419F"/>
    <w:rsid w:val="004C44F5"/>
    <w:rsid w:val="006D17FC"/>
    <w:rsid w:val="007118D4"/>
    <w:rsid w:val="007F26E1"/>
    <w:rsid w:val="00895E2A"/>
    <w:rsid w:val="0095180C"/>
    <w:rsid w:val="00B37763"/>
    <w:rsid w:val="00C778FE"/>
    <w:rsid w:val="00D8513E"/>
    <w:rsid w:val="00DB75AD"/>
    <w:rsid w:val="00DF4A81"/>
    <w:rsid w:val="00ED1A97"/>
    <w:rsid w:val="03EC2E0F"/>
    <w:rsid w:val="0A0278B8"/>
    <w:rsid w:val="0A956042"/>
    <w:rsid w:val="0F377BC9"/>
    <w:rsid w:val="150C043C"/>
    <w:rsid w:val="15BC3411"/>
    <w:rsid w:val="16046F2A"/>
    <w:rsid w:val="18795169"/>
    <w:rsid w:val="19505CD0"/>
    <w:rsid w:val="26AC12A8"/>
    <w:rsid w:val="276B710C"/>
    <w:rsid w:val="283E52EA"/>
    <w:rsid w:val="2868419F"/>
    <w:rsid w:val="2B0F17B4"/>
    <w:rsid w:val="2B1C1198"/>
    <w:rsid w:val="2D277F7F"/>
    <w:rsid w:val="2F510E78"/>
    <w:rsid w:val="2FC2571B"/>
    <w:rsid w:val="2FD20720"/>
    <w:rsid w:val="330D6942"/>
    <w:rsid w:val="34A01674"/>
    <w:rsid w:val="39A214AF"/>
    <w:rsid w:val="3B5A63E8"/>
    <w:rsid w:val="4057049F"/>
    <w:rsid w:val="44800513"/>
    <w:rsid w:val="4D272FAD"/>
    <w:rsid w:val="4FA63E92"/>
    <w:rsid w:val="50154271"/>
    <w:rsid w:val="542D076D"/>
    <w:rsid w:val="56006927"/>
    <w:rsid w:val="5A6A74C5"/>
    <w:rsid w:val="63180871"/>
    <w:rsid w:val="6671540A"/>
    <w:rsid w:val="674E1547"/>
    <w:rsid w:val="6C786276"/>
    <w:rsid w:val="70FE6705"/>
    <w:rsid w:val="717F7418"/>
    <w:rsid w:val="72923500"/>
    <w:rsid w:val="7699521F"/>
    <w:rsid w:val="76B55100"/>
    <w:rsid w:val="78760037"/>
    <w:rsid w:val="7D1217A7"/>
    <w:rsid w:val="7D212014"/>
    <w:rsid w:val="7EA675C3"/>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uiPriority w:val="1"/>
  </w:style>
  <w:style w:type="table" w:default="1" w:styleId="6">
    <w:name w:val="Normal Table"/>
    <w:autoRedefine/>
    <w:semiHidden/>
    <w:unhideWhenUsed/>
    <w:uiPriority w:val="99"/>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ascii="微软雅黑" w:eastAsia="微软雅黑" w:cs="宋体"/>
      <w:color w:val="000000"/>
      <w:kern w:val="0"/>
      <w:sz w:val="24"/>
    </w:rPr>
  </w:style>
  <w:style w:type="paragraph" w:styleId="3">
    <w:name w:val="Body Text"/>
    <w:basedOn w:val="1"/>
    <w:next w:val="1"/>
    <w:autoRedefine/>
    <w:qFormat/>
    <w:uiPriority w:val="0"/>
    <w:rPr>
      <w:kern w:val="0"/>
      <w:sz w:val="24"/>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table" w:styleId="7">
    <w:name w:val="Table Grid"/>
    <w:basedOn w:val="6"/>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608</Words>
  <Characters>3471</Characters>
  <Lines>28</Lines>
  <Paragraphs>8</Paragraphs>
  <TotalTime>11</TotalTime>
  <ScaleCrop>false</ScaleCrop>
  <LinksUpToDate>false</LinksUpToDate>
  <CharactersWithSpaces>4071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2024-03-26T08:02:04Z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5DBCC9506EA447A39B5DF129FDE92ABD_13</vt:lpwstr>
  </property>
</Properties>
</file>