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4" w:name="_GoBack"/>
      <w:bookmarkEnd w:id="4"/>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报价函格式</w:t>
      </w:r>
    </w:p>
    <w:p>
      <w:pPr>
        <w:pStyle w:val="2"/>
        <w:rPr>
          <w:rFonts w:hint="eastAsia"/>
        </w:rPr>
      </w:pPr>
    </w:p>
    <w:p>
      <w:pPr>
        <w:spacing w:line="600" w:lineRule="exact"/>
        <w:jc w:val="center"/>
        <w:rPr>
          <w:rFonts w:hint="eastAsia" w:eastAsia="仿宋_GB2312"/>
          <w:b/>
          <w:bCs/>
          <w:sz w:val="36"/>
          <w:szCs w:val="36"/>
        </w:rPr>
      </w:pPr>
      <w:r>
        <w:rPr>
          <w:rFonts w:hint="eastAsia" w:eastAsia="仿宋_GB2312"/>
          <w:b/>
          <w:bCs/>
          <w:sz w:val="36"/>
          <w:szCs w:val="36"/>
          <w:lang w:eastAsia="zh-CN"/>
        </w:rPr>
        <w:t>桥梁施工监控管理系统的研发及异形独塔钢斜拉桥温度影响研究项目仪器采购服务</w:t>
      </w:r>
      <w:r>
        <w:rPr>
          <w:rFonts w:hint="eastAsia" w:eastAsia="仿宋_GB2312"/>
          <w:b/>
          <w:bCs/>
          <w:sz w:val="36"/>
          <w:szCs w:val="36"/>
        </w:rPr>
        <w:t>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spacing w:line="600" w:lineRule="exact"/>
        <w:ind w:firstLine="2168" w:firstLineChars="600"/>
        <w:rPr>
          <w:rFonts w:hint="eastAsia" w:eastAsia="仿宋_GB2312"/>
          <w:b/>
          <w:bCs/>
          <w:sz w:val="36"/>
          <w:szCs w:val="36"/>
        </w:rPr>
      </w:pPr>
    </w:p>
    <w:p>
      <w:pPr>
        <w:pStyle w:val="2"/>
        <w:rPr>
          <w:rFonts w:hint="eastAsia" w:eastAsia="仿宋_GB2312"/>
          <w:b/>
          <w:bCs/>
          <w:sz w:val="36"/>
          <w:szCs w:val="36"/>
        </w:rPr>
      </w:pPr>
    </w:p>
    <w:p>
      <w:pPr>
        <w:rPr>
          <w:rFonts w:hint="eastAsia"/>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spacing w:line="600" w:lineRule="exact"/>
        <w:ind w:firstLine="3975" w:firstLineChars="1100"/>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jc w:val="center"/>
        <w:rPr>
          <w:rFonts w:hint="eastAsia"/>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lang w:eastAsia="zh-CN"/>
        </w:rPr>
        <w:t>桥梁施工监控管理系统的研发及异形独塔钢斜拉桥温度影响研究项目仪器采购服务</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一、报价表</w:t>
      </w:r>
    </w:p>
    <w:tbl>
      <w:tblPr>
        <w:tblStyle w:val="5"/>
        <w:tblW w:w="96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0"/>
        <w:gridCol w:w="1509"/>
        <w:gridCol w:w="1999"/>
        <w:gridCol w:w="2247"/>
        <w:gridCol w:w="1528"/>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780" w:type="dxa"/>
            <w:tcBorders>
              <w:bottom w:val="single" w:color="auto" w:sz="4" w:space="0"/>
            </w:tcBorders>
            <w:noWrap w:val="0"/>
            <w:vAlign w:val="center"/>
          </w:tcPr>
          <w:p>
            <w:pPr>
              <w:snapToGrid w:val="0"/>
              <w:jc w:val="center"/>
              <w:rPr>
                <w:rFonts w:eastAsia="仿宋_GB2312"/>
                <w:color w:val="auto"/>
                <w:sz w:val="24"/>
              </w:rPr>
            </w:pPr>
            <w:r>
              <w:rPr>
                <w:rFonts w:eastAsia="仿宋_GB2312"/>
                <w:color w:val="auto"/>
                <w:sz w:val="24"/>
              </w:rPr>
              <w:t>序号</w:t>
            </w:r>
          </w:p>
        </w:tc>
        <w:tc>
          <w:tcPr>
            <w:tcW w:w="1509" w:type="dxa"/>
            <w:noWrap w:val="0"/>
            <w:vAlign w:val="center"/>
          </w:tcPr>
          <w:p>
            <w:pPr>
              <w:snapToGrid w:val="0"/>
              <w:jc w:val="center"/>
              <w:rPr>
                <w:rFonts w:eastAsia="仿宋_GB2312"/>
                <w:color w:val="auto"/>
                <w:sz w:val="24"/>
              </w:rPr>
            </w:pPr>
            <w:r>
              <w:rPr>
                <w:rFonts w:eastAsia="仿宋_GB2312"/>
                <w:color w:val="auto"/>
                <w:sz w:val="24"/>
              </w:rPr>
              <w:t>采购内容</w:t>
            </w:r>
          </w:p>
        </w:tc>
        <w:tc>
          <w:tcPr>
            <w:tcW w:w="1999" w:type="dxa"/>
            <w:noWrap w:val="0"/>
            <w:vAlign w:val="center"/>
          </w:tcPr>
          <w:p>
            <w:pPr>
              <w:snapToGrid w:val="0"/>
              <w:jc w:val="center"/>
              <w:rPr>
                <w:rFonts w:eastAsia="仿宋_GB2312"/>
                <w:color w:val="auto"/>
                <w:sz w:val="24"/>
              </w:rPr>
            </w:pPr>
            <w:r>
              <w:rPr>
                <w:rFonts w:hint="eastAsia" w:eastAsia="仿宋_GB2312"/>
                <w:color w:val="auto"/>
                <w:sz w:val="24"/>
              </w:rPr>
              <w:t>数量</w:t>
            </w:r>
          </w:p>
        </w:tc>
        <w:tc>
          <w:tcPr>
            <w:tcW w:w="2247" w:type="dxa"/>
            <w:noWrap w:val="0"/>
            <w:vAlign w:val="center"/>
          </w:tcPr>
          <w:p>
            <w:pPr>
              <w:snapToGrid w:val="0"/>
              <w:jc w:val="center"/>
              <w:rPr>
                <w:rFonts w:hint="eastAsia" w:eastAsia="仿宋_GB2312"/>
                <w:color w:val="auto"/>
                <w:sz w:val="24"/>
                <w:lang w:eastAsia="zh-CN"/>
              </w:rPr>
            </w:pPr>
            <w:r>
              <w:rPr>
                <w:rFonts w:eastAsia="仿宋_GB2312"/>
                <w:color w:val="auto"/>
                <w:sz w:val="24"/>
              </w:rPr>
              <w:t>限价</w:t>
            </w:r>
            <w:r>
              <w:rPr>
                <w:rFonts w:hint="eastAsia" w:eastAsia="仿宋_GB2312"/>
                <w:color w:val="auto"/>
                <w:sz w:val="24"/>
                <w:lang w:eastAsia="zh-CN"/>
              </w:rPr>
              <w:t>单价</w:t>
            </w:r>
          </w:p>
          <w:p>
            <w:pPr>
              <w:snapToGrid w:val="0"/>
              <w:jc w:val="center"/>
              <w:rPr>
                <w:rFonts w:eastAsia="仿宋_GB2312"/>
                <w:color w:val="auto"/>
                <w:sz w:val="24"/>
              </w:rPr>
            </w:pPr>
            <w:r>
              <w:rPr>
                <w:rFonts w:eastAsia="仿宋_GB2312"/>
                <w:color w:val="auto"/>
                <w:sz w:val="24"/>
              </w:rPr>
              <w:t>（元）</w:t>
            </w:r>
          </w:p>
        </w:tc>
        <w:tc>
          <w:tcPr>
            <w:tcW w:w="1528" w:type="dxa"/>
            <w:noWrap w:val="0"/>
            <w:vAlign w:val="center"/>
          </w:tcPr>
          <w:p>
            <w:pPr>
              <w:snapToGrid w:val="0"/>
              <w:jc w:val="center"/>
              <w:rPr>
                <w:rFonts w:eastAsia="仿宋_GB2312"/>
                <w:color w:val="auto"/>
                <w:sz w:val="24"/>
              </w:rPr>
            </w:pPr>
            <w:r>
              <w:rPr>
                <w:rFonts w:hint="eastAsia" w:eastAsia="仿宋_GB2312"/>
                <w:color w:val="auto"/>
                <w:sz w:val="24"/>
                <w:lang w:eastAsia="zh-CN"/>
              </w:rPr>
              <w:t>报价</w:t>
            </w:r>
            <w:r>
              <w:rPr>
                <w:rFonts w:eastAsia="仿宋_GB2312"/>
                <w:color w:val="auto"/>
                <w:sz w:val="24"/>
              </w:rPr>
              <w:t>单价（元）</w:t>
            </w:r>
          </w:p>
        </w:tc>
        <w:tc>
          <w:tcPr>
            <w:tcW w:w="1603" w:type="dxa"/>
            <w:noWrap w:val="0"/>
            <w:vAlign w:val="center"/>
          </w:tcPr>
          <w:p>
            <w:pPr>
              <w:snapToGrid w:val="0"/>
              <w:jc w:val="center"/>
              <w:rPr>
                <w:rFonts w:hint="eastAsia" w:eastAsia="仿宋_GB2312"/>
                <w:color w:val="auto"/>
                <w:sz w:val="24"/>
              </w:rPr>
            </w:pPr>
            <w:r>
              <w:rPr>
                <w:rFonts w:hint="eastAsia" w:eastAsia="仿宋_GB2312"/>
                <w:color w:val="auto"/>
                <w:sz w:val="24"/>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color w:val="auto"/>
                <w:sz w:val="24"/>
              </w:rPr>
            </w:pPr>
            <w:r>
              <w:rPr>
                <w:rFonts w:hint="eastAsia" w:ascii="仿宋_GB2312" w:hAnsi="仿宋_GB2312" w:eastAsia="仿宋_GB2312" w:cs="仿宋_GB2312"/>
                <w:color w:val="auto"/>
                <w:sz w:val="24"/>
              </w:rPr>
              <w:t>1</w:t>
            </w:r>
          </w:p>
        </w:tc>
        <w:tc>
          <w:tcPr>
            <w:tcW w:w="1509" w:type="dxa"/>
            <w:tcBorders>
              <w:left w:val="single" w:color="auto" w:sz="4" w:space="0"/>
            </w:tcBorders>
            <w:noWrap w:val="0"/>
            <w:vAlign w:val="center"/>
          </w:tcPr>
          <w:p>
            <w:pPr>
              <w:snapToGrid w:val="0"/>
              <w:jc w:val="center"/>
              <w:rPr>
                <w:rFonts w:hint="eastAsia" w:eastAsia="仿宋_GB2312"/>
                <w:color w:val="auto"/>
                <w:sz w:val="24"/>
              </w:rPr>
            </w:pPr>
            <w:r>
              <w:rPr>
                <w:rFonts w:hint="eastAsia" w:eastAsia="仿宋_GB2312"/>
                <w:color w:val="auto"/>
                <w:sz w:val="24"/>
                <w:lang w:val="en-US" w:eastAsia="zh-CN"/>
              </w:rPr>
              <w:t>应变传感器</w:t>
            </w:r>
          </w:p>
        </w:tc>
        <w:tc>
          <w:tcPr>
            <w:tcW w:w="1999" w:type="dxa"/>
            <w:noWrap w:val="0"/>
            <w:vAlign w:val="center"/>
          </w:tcPr>
          <w:p>
            <w:pPr>
              <w:widowControl/>
              <w:jc w:val="center"/>
              <w:textAlignment w:val="center"/>
              <w:rPr>
                <w:rFonts w:hint="default" w:eastAsia="仿宋_GB2312"/>
                <w:color w:val="auto"/>
                <w:sz w:val="24"/>
                <w:lang w:val="en-US" w:eastAsia="zh-CN"/>
              </w:rPr>
            </w:pPr>
            <w:r>
              <w:rPr>
                <w:rFonts w:hint="eastAsia" w:eastAsia="仿宋_GB2312"/>
                <w:color w:val="auto"/>
                <w:sz w:val="24"/>
                <w:lang w:val="en-US" w:eastAsia="zh-CN"/>
              </w:rPr>
              <w:t>30个</w:t>
            </w:r>
          </w:p>
        </w:tc>
        <w:tc>
          <w:tcPr>
            <w:tcW w:w="2247" w:type="dxa"/>
            <w:noWrap w:val="0"/>
            <w:vAlign w:val="center"/>
          </w:tcPr>
          <w:p>
            <w:pPr>
              <w:widowControl/>
              <w:jc w:val="center"/>
              <w:textAlignment w:val="center"/>
              <w:rPr>
                <w:rFonts w:hint="default" w:eastAsia="仿宋_GB2312"/>
                <w:color w:val="auto"/>
                <w:sz w:val="24"/>
                <w:lang w:val="en-US" w:eastAsia="zh-CN"/>
              </w:rPr>
            </w:pPr>
            <w:r>
              <w:rPr>
                <w:rFonts w:hint="eastAsia" w:eastAsia="仿宋_GB2312"/>
                <w:color w:val="auto"/>
                <w:sz w:val="24"/>
                <w:lang w:val="en-US" w:eastAsia="zh-CN"/>
              </w:rPr>
              <w:t>30.5元/个</w:t>
            </w:r>
          </w:p>
        </w:tc>
        <w:tc>
          <w:tcPr>
            <w:tcW w:w="1528" w:type="dxa"/>
            <w:noWrap w:val="0"/>
            <w:vAlign w:val="center"/>
          </w:tcPr>
          <w:p>
            <w:pPr>
              <w:snapToGrid w:val="0"/>
              <w:jc w:val="center"/>
              <w:rPr>
                <w:rFonts w:eastAsia="仿宋_GB2312"/>
                <w:color w:val="auto"/>
                <w:sz w:val="24"/>
              </w:rPr>
            </w:pPr>
          </w:p>
        </w:tc>
        <w:tc>
          <w:tcPr>
            <w:tcW w:w="1603" w:type="dxa"/>
            <w:noWrap w:val="0"/>
            <w:vAlign w:val="center"/>
          </w:tcPr>
          <w:p>
            <w:pPr>
              <w:snapToGrid w:val="0"/>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509" w:type="dxa"/>
            <w:tcBorders>
              <w:left w:val="single" w:color="auto" w:sz="4" w:space="0"/>
            </w:tcBorders>
            <w:noWrap w:val="0"/>
            <w:vAlign w:val="center"/>
          </w:tcPr>
          <w:p>
            <w:pPr>
              <w:snapToGrid w:val="0"/>
              <w:jc w:val="center"/>
              <w:rPr>
                <w:rFonts w:hint="eastAsia" w:eastAsia="仿宋_GB2312"/>
                <w:color w:val="auto"/>
                <w:sz w:val="24"/>
              </w:rPr>
            </w:pPr>
            <w:r>
              <w:rPr>
                <w:rFonts w:eastAsia="仿宋_GB2312"/>
                <w:color w:val="auto"/>
                <w:sz w:val="24"/>
                <w:lang w:val="en-US" w:eastAsia="zh-CN"/>
              </w:rPr>
              <w:t>温度传感器</w:t>
            </w:r>
          </w:p>
        </w:tc>
        <w:tc>
          <w:tcPr>
            <w:tcW w:w="1999" w:type="dxa"/>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56个</w:t>
            </w:r>
          </w:p>
        </w:tc>
        <w:tc>
          <w:tcPr>
            <w:tcW w:w="2247" w:type="dxa"/>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370元/个</w:t>
            </w:r>
          </w:p>
        </w:tc>
        <w:tc>
          <w:tcPr>
            <w:tcW w:w="1528" w:type="dxa"/>
            <w:noWrap w:val="0"/>
            <w:vAlign w:val="center"/>
          </w:tcPr>
          <w:p>
            <w:pPr>
              <w:snapToGrid w:val="0"/>
              <w:jc w:val="center"/>
              <w:rPr>
                <w:rFonts w:eastAsia="仿宋_GB2312"/>
                <w:color w:val="auto"/>
                <w:sz w:val="24"/>
              </w:rPr>
            </w:pPr>
          </w:p>
        </w:tc>
        <w:tc>
          <w:tcPr>
            <w:tcW w:w="1603" w:type="dxa"/>
            <w:noWrap w:val="0"/>
            <w:vAlign w:val="center"/>
          </w:tcPr>
          <w:p>
            <w:pPr>
              <w:snapToGrid w:val="0"/>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1509" w:type="dxa"/>
            <w:tcBorders>
              <w:left w:val="single" w:color="auto" w:sz="4" w:space="0"/>
            </w:tcBorders>
            <w:noWrap w:val="0"/>
            <w:vAlign w:val="center"/>
          </w:tcPr>
          <w:p>
            <w:pPr>
              <w:snapToGrid w:val="0"/>
              <w:jc w:val="center"/>
              <w:rPr>
                <w:rFonts w:hint="eastAsia" w:eastAsia="仿宋_GB2312"/>
                <w:color w:val="auto"/>
                <w:sz w:val="24"/>
              </w:rPr>
            </w:pPr>
            <w:r>
              <w:rPr>
                <w:rFonts w:eastAsia="仿宋_GB2312"/>
                <w:color w:val="auto"/>
                <w:sz w:val="24"/>
                <w:lang w:val="en-US" w:eastAsia="zh-CN"/>
              </w:rPr>
              <w:t>应</w:t>
            </w:r>
            <w:r>
              <w:rPr>
                <w:rFonts w:hint="default" w:eastAsia="仿宋_GB2312"/>
                <w:color w:val="auto"/>
                <w:sz w:val="24"/>
                <w:lang w:val="en-US" w:eastAsia="zh-CN"/>
              </w:rPr>
              <w:t>变采集仪</w:t>
            </w:r>
          </w:p>
        </w:tc>
        <w:tc>
          <w:tcPr>
            <w:tcW w:w="1999" w:type="dxa"/>
            <w:noWrap w:val="0"/>
            <w:vAlign w:val="center"/>
          </w:tcPr>
          <w:p>
            <w:pPr>
              <w:widowControl/>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8台（64通道）</w:t>
            </w:r>
          </w:p>
        </w:tc>
        <w:tc>
          <w:tcPr>
            <w:tcW w:w="2247" w:type="dxa"/>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2140元/台</w:t>
            </w:r>
          </w:p>
        </w:tc>
        <w:tc>
          <w:tcPr>
            <w:tcW w:w="1528" w:type="dxa"/>
            <w:noWrap w:val="0"/>
            <w:vAlign w:val="center"/>
          </w:tcPr>
          <w:p>
            <w:pPr>
              <w:snapToGrid w:val="0"/>
              <w:jc w:val="center"/>
              <w:rPr>
                <w:rFonts w:eastAsia="仿宋_GB2312"/>
                <w:color w:val="auto"/>
                <w:sz w:val="24"/>
              </w:rPr>
            </w:pPr>
          </w:p>
        </w:tc>
        <w:tc>
          <w:tcPr>
            <w:tcW w:w="1603" w:type="dxa"/>
            <w:noWrap w:val="0"/>
            <w:vAlign w:val="center"/>
          </w:tcPr>
          <w:p>
            <w:pPr>
              <w:snapToGrid w:val="0"/>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09" w:type="dxa"/>
            <w:tcBorders>
              <w:left w:val="single" w:color="auto" w:sz="4" w:space="0"/>
            </w:tcBorders>
            <w:noWrap w:val="0"/>
            <w:vAlign w:val="center"/>
          </w:tcPr>
          <w:p>
            <w:pPr>
              <w:snapToGrid w:val="0"/>
              <w:jc w:val="center"/>
              <w:rPr>
                <w:rFonts w:hint="eastAsia" w:eastAsia="仿宋_GB2312"/>
                <w:color w:val="auto"/>
                <w:sz w:val="24"/>
              </w:rPr>
            </w:pPr>
            <w:r>
              <w:rPr>
                <w:rFonts w:eastAsia="仿宋_GB2312"/>
                <w:color w:val="auto"/>
                <w:sz w:val="24"/>
                <w:lang w:val="en-US" w:eastAsia="zh-CN"/>
              </w:rPr>
              <w:t>温度采集仪</w:t>
            </w:r>
          </w:p>
        </w:tc>
        <w:tc>
          <w:tcPr>
            <w:tcW w:w="1999" w:type="dxa"/>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7台（56通道）</w:t>
            </w:r>
          </w:p>
        </w:tc>
        <w:tc>
          <w:tcPr>
            <w:tcW w:w="2247" w:type="dxa"/>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1535元/台</w:t>
            </w:r>
          </w:p>
        </w:tc>
        <w:tc>
          <w:tcPr>
            <w:tcW w:w="1528" w:type="dxa"/>
            <w:noWrap w:val="0"/>
            <w:vAlign w:val="center"/>
          </w:tcPr>
          <w:p>
            <w:pPr>
              <w:snapToGrid w:val="0"/>
              <w:jc w:val="center"/>
              <w:rPr>
                <w:rFonts w:eastAsia="仿宋_GB2312"/>
                <w:color w:val="auto"/>
                <w:sz w:val="24"/>
              </w:rPr>
            </w:pPr>
          </w:p>
        </w:tc>
        <w:tc>
          <w:tcPr>
            <w:tcW w:w="1603" w:type="dxa"/>
            <w:noWrap w:val="0"/>
            <w:vAlign w:val="center"/>
          </w:tcPr>
          <w:p>
            <w:pPr>
              <w:snapToGrid w:val="0"/>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289" w:type="dxa"/>
            <w:gridSpan w:val="2"/>
            <w:tcBorders>
              <w:top w:val="single" w:color="auto" w:sz="4" w:space="0"/>
              <w:left w:val="single" w:color="auto" w:sz="4" w:space="0"/>
              <w:bottom w:val="single" w:color="auto" w:sz="4" w:space="0"/>
            </w:tcBorders>
            <w:noWrap w:val="0"/>
            <w:vAlign w:val="center"/>
          </w:tcPr>
          <w:p>
            <w:pPr>
              <w:snapToGrid w:val="0"/>
              <w:jc w:val="center"/>
              <w:rPr>
                <w:rFonts w:hint="eastAsia" w:eastAsia="仿宋_GB2312"/>
                <w:color w:val="auto"/>
                <w:sz w:val="24"/>
              </w:rPr>
            </w:pPr>
            <w:r>
              <w:rPr>
                <w:rFonts w:hint="eastAsia" w:ascii="仿宋_GB2312" w:hAnsi="仿宋_GB2312" w:eastAsia="仿宋_GB2312" w:cs="仿宋_GB2312"/>
                <w:color w:val="auto"/>
                <w:sz w:val="24"/>
                <w:lang w:val="en-US" w:eastAsia="zh-CN"/>
              </w:rPr>
              <w:t>合计</w:t>
            </w:r>
          </w:p>
        </w:tc>
        <w:tc>
          <w:tcPr>
            <w:tcW w:w="7377" w:type="dxa"/>
            <w:gridSpan w:val="4"/>
            <w:noWrap w:val="0"/>
            <w:vAlign w:val="center"/>
          </w:tcPr>
          <w:p>
            <w:pPr>
              <w:snapToGrid w:val="0"/>
              <w:jc w:val="center"/>
              <w:rPr>
                <w:rFonts w:eastAsia="仿宋_GB2312"/>
                <w:color w:val="auto"/>
                <w:sz w:val="24"/>
              </w:rPr>
            </w:pPr>
            <w:r>
              <w:rPr>
                <w:rFonts w:hint="eastAsia" w:eastAsia="仿宋_GB2312"/>
                <w:color w:val="auto"/>
                <w:sz w:val="24"/>
                <w:lang w:eastAsia="zh-CN"/>
              </w:rPr>
              <w:t>（大写：</w:t>
            </w:r>
            <w:r>
              <w:rPr>
                <w:rFonts w:hint="eastAsia" w:eastAsia="仿宋_GB2312"/>
                <w:color w:val="auto"/>
                <w:sz w:val="24"/>
                <w:lang w:val="en-US" w:eastAsia="zh-CN"/>
              </w:rPr>
              <w:t xml:space="preserve">         </w:t>
            </w:r>
            <w:r>
              <w:rPr>
                <w:rFonts w:hint="eastAsia" w:eastAsia="仿宋_GB2312"/>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9666" w:type="dxa"/>
            <w:gridSpan w:val="6"/>
            <w:tcBorders>
              <w:top w:val="single" w:color="auto" w:sz="4" w:space="0"/>
              <w:left w:val="single" w:color="auto" w:sz="4" w:space="0"/>
              <w:bottom w:val="single" w:color="auto" w:sz="4" w:space="0"/>
            </w:tcBorders>
            <w:noWrap w:val="0"/>
            <w:vAlign w:val="center"/>
          </w:tcPr>
          <w:p>
            <w:pPr>
              <w:snapToGrid w:val="0"/>
              <w:jc w:val="center"/>
              <w:rPr>
                <w:rFonts w:hint="eastAsia" w:eastAsia="仿宋_GB2312"/>
                <w:color w:val="auto"/>
                <w:sz w:val="24"/>
                <w:lang w:eastAsia="zh-CN"/>
              </w:rPr>
            </w:pPr>
            <w:r>
              <w:rPr>
                <w:rFonts w:hint="eastAsia" w:eastAsia="仿宋_GB2312"/>
                <w:color w:val="auto"/>
                <w:sz w:val="24"/>
                <w:lang w:eastAsia="zh-CN"/>
              </w:rPr>
              <w:t>采集仪采用租赁，使用期限三个月</w:t>
            </w:r>
          </w:p>
        </w:tc>
      </w:tr>
    </w:tbl>
    <w:p>
      <w:pPr>
        <w:snapToGrid w:val="0"/>
        <w:spacing w:before="156" w:beforeLines="50" w:line="20" w:lineRule="atLeast"/>
        <w:jc w:val="left"/>
        <w:rPr>
          <w:rFonts w:hint="eastAsia" w:ascii="仿宋_GB2312" w:eastAsia="仿宋_GB2312"/>
          <w:sz w:val="24"/>
        </w:rPr>
      </w:pPr>
      <w:r>
        <w:rPr>
          <w:rFonts w:hint="eastAsia" w:ascii="仿宋_GB2312" w:eastAsia="仿宋_GB2312"/>
          <w:sz w:val="24"/>
        </w:rPr>
        <w:t>此报价提供增值税专票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360" w:lineRule="auto"/>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rPr>
        <w:t>自发出工作通知单次日起</w:t>
      </w:r>
      <w:r>
        <w:rPr>
          <w:rFonts w:hint="eastAsia" w:ascii="仿宋_GB2312" w:eastAsia="仿宋_GB2312"/>
          <w:sz w:val="24"/>
          <w:u w:val="single"/>
          <w:lang w:val="en-US" w:eastAsia="zh-CN"/>
        </w:rPr>
        <w:t>10</w:t>
      </w:r>
      <w:r>
        <w:rPr>
          <w:rFonts w:hint="eastAsia" w:ascii="仿宋_GB2312" w:eastAsia="仿宋_GB2312"/>
          <w:sz w:val="24"/>
        </w:rPr>
        <w:t>日历天。</w:t>
      </w:r>
    </w:p>
    <w:p>
      <w:pPr>
        <w:snapToGrid w:val="0"/>
        <w:spacing w:before="156" w:beforeLines="50" w:line="276" w:lineRule="auto"/>
        <w:ind w:firstLine="480" w:firstLineChars="200"/>
        <w:rPr>
          <w:rFonts w:hint="eastAsia" w:ascii="仿宋_GB2312" w:eastAsia="仿宋_GB2312"/>
          <w:sz w:val="24"/>
        </w:rPr>
      </w:pPr>
      <w:r>
        <w:rPr>
          <w:rFonts w:hint="eastAsia" w:ascii="仿宋_GB2312" w:eastAsia="仿宋_GB2312"/>
          <w:sz w:val="24"/>
        </w:rPr>
        <w:t>三、服务承诺</w:t>
      </w:r>
    </w:p>
    <w:p>
      <w:pPr>
        <w:widowControl/>
        <w:spacing w:before="156" w:beforeLines="50" w:line="276" w:lineRule="auto"/>
        <w:ind w:firstLine="604" w:firstLineChars="252"/>
        <w:jc w:val="left"/>
        <w:rPr>
          <w:rFonts w:hint="eastAsia"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76"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76" w:lineRule="auto"/>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76" w:lineRule="auto"/>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76" w:lineRule="auto"/>
        <w:ind w:firstLine="604" w:firstLineChars="252"/>
        <w:jc w:val="left"/>
        <w:rPr>
          <w:rFonts w:hint="eastAsia"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76" w:lineRule="auto"/>
        <w:ind w:firstLine="604" w:firstLineChars="252"/>
        <w:jc w:val="left"/>
        <w:rPr>
          <w:rFonts w:hint="eastAsia"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ind w:firstLine="480" w:firstLineChars="200"/>
        <w:rPr>
          <w:rFonts w:hint="eastAsia" w:ascii="仿宋_GB2312" w:eastAsia="仿宋_GB2312"/>
        </w:rPr>
      </w:pPr>
      <w:r>
        <w:rPr>
          <w:rFonts w:hint="eastAsia" w:ascii="仿宋_GB2312" w:eastAsia="仿宋_GB2312"/>
        </w:rPr>
        <w:t>四、有关资质材料（附后）</w:t>
      </w:r>
    </w:p>
    <w:p>
      <w:pPr>
        <w:rPr>
          <w:rFonts w:hint="eastAsia" w:ascii="仿宋_GB2312" w:eastAsia="仿宋_GB2312"/>
        </w:rPr>
      </w:pPr>
      <w:r>
        <w:rPr>
          <w:rFonts w:hint="eastAsia" w:ascii="仿宋_GB2312" w:eastAsia="仿宋_GB2312"/>
        </w:rPr>
        <w:br w:type="page"/>
      </w:r>
    </w:p>
    <w:p>
      <w:pPr>
        <w:rPr>
          <w:rFonts w:hint="eastAsia"/>
        </w:rPr>
      </w:pPr>
    </w:p>
    <w:p>
      <w:pPr>
        <w:snapToGrid w:val="0"/>
        <w:spacing w:before="156" w:beforeLines="50" w:line="360" w:lineRule="auto"/>
        <w:ind w:firstLine="480" w:firstLineChars="200"/>
        <w:rPr>
          <w:rFonts w:hint="eastAsia"/>
        </w:rPr>
      </w:pPr>
      <w:r>
        <w:rPr>
          <w:rFonts w:hint="eastAsia" w:ascii="仿宋_GB2312" w:eastAsia="仿宋_GB2312"/>
          <w:sz w:val="24"/>
        </w:rPr>
        <w:t>五、联系方式</w:t>
      </w:r>
    </w:p>
    <w:p>
      <w:pPr>
        <w:pStyle w:val="2"/>
        <w:spacing w:before="156" w:beforeLines="50" w:line="360" w:lineRule="auto"/>
        <w:rPr>
          <w:rFonts w:ascii="仿宋_GB2312" w:eastAsia="仿宋_GB2312"/>
        </w:rPr>
      </w:pPr>
      <w:r>
        <w:rPr>
          <w:rFonts w:hint="eastAsia" w:ascii="仿宋_GB2312" w:eastAsia="仿宋_GB2312"/>
        </w:rPr>
        <w:t xml:space="preserve">        联系人：              联系电话：            联系地址：    </w:t>
      </w:r>
    </w:p>
    <w:p>
      <w:pPr>
        <w:rPr>
          <w:rFonts w:hint="eastAsia"/>
        </w:rPr>
      </w:pPr>
    </w:p>
    <w:p>
      <w:pPr>
        <w:snapToGrid w:val="0"/>
        <w:spacing w:before="156" w:beforeLines="50" w:line="20" w:lineRule="atLeast"/>
        <w:ind w:firstLine="4320" w:firstLineChars="1800"/>
        <w:rPr>
          <w:rFonts w:hint="eastAsia" w:ascii="仿宋_GB2312" w:eastAsia="仿宋_GB2312"/>
          <w:sz w:val="24"/>
        </w:rPr>
      </w:pPr>
      <w:r>
        <w:rPr>
          <w:rFonts w:hint="eastAsia" w:ascii="仿宋_GB2312" w:eastAsia="仿宋_GB2312"/>
          <w:sz w:val="24"/>
        </w:rPr>
        <w:t>供应商名称：        （加盖鲜章）</w:t>
      </w:r>
    </w:p>
    <w:p>
      <w:pPr>
        <w:snapToGrid w:val="0"/>
        <w:spacing w:before="156" w:beforeLines="50" w:line="20" w:lineRule="atLeast"/>
        <w:ind w:firstLine="4800" w:firstLineChars="2000"/>
        <w:rPr>
          <w:rFonts w:hint="eastAsia" w:ascii="仿宋_GB2312" w:hAnsi="宋体" w:eastAsia="黑体"/>
          <w:b/>
          <w:sz w:val="32"/>
          <w:szCs w:val="32"/>
        </w:rPr>
      </w:pPr>
      <w:r>
        <w:rPr>
          <w:rFonts w:hint="eastAsia" w:ascii="仿宋_GB2312" w:eastAsia="仿宋_GB2312"/>
          <w:sz w:val="24"/>
        </w:rPr>
        <w:t>2023年  月  日</w:t>
      </w:r>
    </w:p>
    <w:p>
      <w:pPr>
        <w:rPr>
          <w:rFonts w:hint="eastAsia"/>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hint="eastAsia"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p>
        </w:tc>
        <w:tc>
          <w:tcPr>
            <w:tcW w:w="4264" w:type="dxa"/>
            <w:noWrap w:val="0"/>
            <w:vAlign w:val="top"/>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hint="eastAsia"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rPr>
          <w:rFonts w:hint="eastAsia"/>
        </w:rPr>
        <w:sectPr>
          <w:footerReference r:id="rId10" w:type="default"/>
          <w:footerReference r:id="rId11" w:type="even"/>
          <w:pgSz w:w="11906" w:h="16838"/>
          <w:pgMar w:top="907" w:right="1797" w:bottom="1134" w:left="1740" w:header="851" w:footer="992" w:gutter="0"/>
          <w:pgNumType w:start="1"/>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noWrap w:val="0"/>
            <w:vAlign w:val="top"/>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noWrap w:val="0"/>
            <w:vAlign w:val="top"/>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footerReference r:id="rId12" w:type="default"/>
          <w:footerReference r:id="rId13" w:type="even"/>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1E197F83"/>
    <w:rsid w:val="1E197F83"/>
    <w:rsid w:val="33C958E4"/>
    <w:rsid w:val="41A104B3"/>
    <w:rsid w:val="44530E4E"/>
    <w:rsid w:val="495A0033"/>
    <w:rsid w:val="507F3A50"/>
    <w:rsid w:val="536A632F"/>
    <w:rsid w:val="6AB9274F"/>
    <w:rsid w:val="6F71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2023-09-08T06:54:00Z</dcterms:created>
  <dc:creator>WPS_1636885888</dc:creator>
  <cp:lastModifiedBy>尋羊冐險</cp:lastModifiedBy>
  <dcterms:modified xsi:type="dcterms:W3CDTF">2023-09-12T02:36:30Z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AB7BC57E31164889815CDAB8E97E7F1C_13</vt:lpwstr>
  </property>
</Properties>
</file>